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745D" w14:textId="77777777" w:rsidR="00F452BB" w:rsidRDefault="00F452BB">
      <w:pPr>
        <w:rPr>
          <w:b/>
          <w:sz w:val="48"/>
          <w:szCs w:val="48"/>
        </w:rPr>
      </w:pPr>
    </w:p>
    <w:p w14:paraId="6966EFDF" w14:textId="77777777" w:rsidR="00B43149" w:rsidRDefault="00001CE0">
      <w:r>
        <w:rPr>
          <w:b/>
          <w:sz w:val="48"/>
          <w:szCs w:val="48"/>
        </w:rPr>
        <w:tab/>
      </w:r>
      <w:r w:rsidR="00DF725D" w:rsidRPr="00DF725D">
        <w:rPr>
          <w:b/>
          <w:noProof/>
          <w:sz w:val="48"/>
          <w:szCs w:val="48"/>
          <w:lang w:eastAsia="nl-NL"/>
        </w:rPr>
        <w:drawing>
          <wp:inline distT="0" distB="0" distL="0" distR="0" wp14:anchorId="057D6211" wp14:editId="3627E498">
            <wp:extent cx="3340100" cy="1267187"/>
            <wp:effectExtent l="0" t="0" r="0" b="9525"/>
            <wp:docPr id="1" name="Afbeelding 1" descr="I:\Communicatie\Logo's\Passend_Onderwijs logo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e\Logo's\Passend_Onderwijs logo kle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4413" cy="1280205"/>
                    </a:xfrm>
                    <a:prstGeom prst="rect">
                      <a:avLst/>
                    </a:prstGeom>
                    <a:noFill/>
                    <a:ln>
                      <a:noFill/>
                    </a:ln>
                  </pic:spPr>
                </pic:pic>
              </a:graphicData>
            </a:graphic>
          </wp:inline>
        </w:drawing>
      </w:r>
    </w:p>
    <w:p w14:paraId="2D0D20EB" w14:textId="77777777" w:rsidR="00A15EB2" w:rsidRDefault="00A15EB2">
      <w:pPr>
        <w:rPr>
          <w:color w:val="000000" w:themeColor="text1"/>
        </w:rPr>
      </w:pPr>
    </w:p>
    <w:p w14:paraId="6BB4A837" w14:textId="77777777" w:rsidR="00F452BB" w:rsidRDefault="00F452BB" w:rsidP="00F452BB">
      <w:pPr>
        <w:rPr>
          <w:noProof/>
          <w:lang w:eastAsia="nl-NL"/>
        </w:rPr>
      </w:pPr>
      <w:r>
        <w:rPr>
          <w:noProof/>
          <w:lang w:eastAsia="nl-NL"/>
        </w:rPr>
        <w:drawing>
          <wp:anchor distT="0" distB="0" distL="114300" distR="114300" simplePos="0" relativeHeight="251657216" behindDoc="0" locked="0" layoutInCell="1" allowOverlap="1" wp14:anchorId="33795A76" wp14:editId="51902008">
            <wp:simplePos x="0" y="0"/>
            <wp:positionH relativeFrom="margin">
              <wp:posOffset>-635</wp:posOffset>
            </wp:positionH>
            <wp:positionV relativeFrom="paragraph">
              <wp:posOffset>8255</wp:posOffset>
            </wp:positionV>
            <wp:extent cx="2592000" cy="1698845"/>
            <wp:effectExtent l="0" t="0" r="0" b="0"/>
            <wp:wrapSquare wrapText="bothSides"/>
            <wp:docPr id="4" name="Afbeelding 4" descr="Afbeeldingsresultaat voor afbeeldingen 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afbeeldingen kinde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2000" cy="1698845"/>
                    </a:xfrm>
                    <a:prstGeom prst="rect">
                      <a:avLst/>
                    </a:prstGeom>
                    <a:noFill/>
                  </pic:spPr>
                </pic:pic>
              </a:graphicData>
            </a:graphic>
          </wp:anchor>
        </w:drawing>
      </w:r>
      <w:r>
        <w:rPr>
          <w:noProof/>
          <w:lang w:eastAsia="nl-NL"/>
        </w:rPr>
        <w:drawing>
          <wp:inline distT="0" distB="0" distL="0" distR="0" wp14:anchorId="2129B178" wp14:editId="578A04E9">
            <wp:extent cx="2592000" cy="1708509"/>
            <wp:effectExtent l="0" t="0" r="0" b="6350"/>
            <wp:docPr id="3" name="Afbeelding 3" descr="Kinderen, Mensen, Jongen, Meisje, Go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Kinderen, Mensen, Jongen, Meisje, Go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2000" cy="1708509"/>
                    </a:xfrm>
                    <a:prstGeom prst="rect">
                      <a:avLst/>
                    </a:prstGeom>
                    <a:noFill/>
                    <a:ln>
                      <a:noFill/>
                    </a:ln>
                  </pic:spPr>
                </pic:pic>
              </a:graphicData>
            </a:graphic>
          </wp:inline>
        </w:drawing>
      </w:r>
    </w:p>
    <w:p w14:paraId="0CA645D0" w14:textId="77777777" w:rsidR="003D4779" w:rsidRPr="00001CE0" w:rsidRDefault="00F452BB" w:rsidP="00001CE0">
      <w:pPr>
        <w:rPr>
          <w:color w:val="000000" w:themeColor="text1"/>
        </w:rPr>
      </w:pPr>
      <w:r>
        <w:rPr>
          <w:noProof/>
          <w:lang w:eastAsia="nl-NL"/>
        </w:rPr>
        <w:drawing>
          <wp:inline distT="0" distB="0" distL="0" distR="0" wp14:anchorId="64EB40F3" wp14:editId="3027901B">
            <wp:extent cx="2586902" cy="1711757"/>
            <wp:effectExtent l="0" t="0" r="4445" b="3175"/>
            <wp:docPr id="6" name="Afbeelding 6" descr="Afbeeldingsresultaat voor kinderen en leerkra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inderen en leerkracht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2000" cy="1715130"/>
                    </a:xfrm>
                    <a:prstGeom prst="rect">
                      <a:avLst/>
                    </a:prstGeom>
                    <a:noFill/>
                    <a:ln>
                      <a:noFill/>
                    </a:ln>
                  </pic:spPr>
                </pic:pic>
              </a:graphicData>
            </a:graphic>
          </wp:inline>
        </w:drawing>
      </w:r>
      <w:r>
        <w:rPr>
          <w:noProof/>
          <w:lang w:eastAsia="nl-NL"/>
        </w:rPr>
        <w:tab/>
      </w:r>
      <w:r>
        <w:rPr>
          <w:noProof/>
          <w:lang w:eastAsia="nl-NL"/>
        </w:rPr>
        <w:drawing>
          <wp:inline distT="0" distB="0" distL="0" distR="0" wp14:anchorId="78D02FE0" wp14:editId="65C99CEF">
            <wp:extent cx="2589581" cy="1710620"/>
            <wp:effectExtent l="0" t="0" r="1270" b="4445"/>
            <wp:docPr id="8" name="Afbeelding 8" descr="http://vkphotoprovider3.vk-cdn.nl/photoprovider/artikel/14/2/4/ac31d02c9231b5fdc0f148b5ec9076ec/2877184/664x374xDIMENSION_664x374/v/20150328101121/28771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kphotoprovider3.vk-cdn.nl/photoprovider/artikel/14/2/4/ac31d02c9231b5fdc0f148b5ec9076ec/2877184/664x374xDIMENSION_664x374/v/20150328101121/2877184.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2000" cy="1712218"/>
                    </a:xfrm>
                    <a:prstGeom prst="rect">
                      <a:avLst/>
                    </a:prstGeom>
                    <a:noFill/>
                    <a:ln>
                      <a:noFill/>
                    </a:ln>
                  </pic:spPr>
                </pic:pic>
              </a:graphicData>
            </a:graphic>
          </wp:inline>
        </w:drawing>
      </w:r>
    </w:p>
    <w:p w14:paraId="61D0EB8A" w14:textId="77777777" w:rsidR="009D23EC" w:rsidRDefault="009D23EC" w:rsidP="00B43149">
      <w:pPr>
        <w:jc w:val="center"/>
        <w:rPr>
          <w:i/>
          <w:sz w:val="56"/>
          <w:szCs w:val="56"/>
        </w:rPr>
      </w:pPr>
    </w:p>
    <w:p w14:paraId="26E90911" w14:textId="77777777" w:rsidR="009D23EC" w:rsidRDefault="009D23EC" w:rsidP="00B43149">
      <w:pPr>
        <w:jc w:val="center"/>
        <w:rPr>
          <w:i/>
          <w:sz w:val="56"/>
          <w:szCs w:val="56"/>
        </w:rPr>
      </w:pPr>
    </w:p>
    <w:p w14:paraId="550D9549" w14:textId="77777777" w:rsidR="003D4779" w:rsidRDefault="00170FBD" w:rsidP="00170FBD">
      <w:pPr>
        <w:rPr>
          <w:i/>
          <w:sz w:val="56"/>
          <w:szCs w:val="56"/>
        </w:rPr>
      </w:pPr>
      <w:r>
        <w:rPr>
          <w:i/>
          <w:sz w:val="56"/>
          <w:szCs w:val="56"/>
        </w:rPr>
        <w:t>Met vertrouwen aan het werk!</w:t>
      </w:r>
    </w:p>
    <w:p w14:paraId="0524EFA2" w14:textId="0D0E0697" w:rsidR="00DF725D" w:rsidRPr="00BA4205" w:rsidRDefault="00811B58" w:rsidP="00170FBD">
      <w:pPr>
        <w:rPr>
          <w:i/>
          <w:sz w:val="18"/>
          <w:szCs w:val="18"/>
        </w:rPr>
      </w:pPr>
      <w:r>
        <w:rPr>
          <w:i/>
          <w:sz w:val="28"/>
          <w:szCs w:val="28"/>
        </w:rPr>
        <w:t xml:space="preserve">Programmabegroting </w:t>
      </w:r>
      <w:r w:rsidR="00DF725D" w:rsidRPr="00F52078">
        <w:rPr>
          <w:i/>
          <w:color w:val="FF0000"/>
          <w:sz w:val="28"/>
          <w:szCs w:val="28"/>
        </w:rPr>
        <w:t>2017</w:t>
      </w:r>
      <w:r w:rsidR="00F52078" w:rsidRPr="00F52078">
        <w:rPr>
          <w:i/>
          <w:color w:val="FF0000"/>
          <w:sz w:val="28"/>
          <w:szCs w:val="28"/>
        </w:rPr>
        <w:t xml:space="preserve">  </w:t>
      </w:r>
      <w:r w:rsidR="00BA4205" w:rsidRPr="00BA4205">
        <w:rPr>
          <w:i/>
          <w:color w:val="FF0000"/>
          <w:sz w:val="18"/>
          <w:szCs w:val="18"/>
        </w:rPr>
        <w:t>(vastgesteld bestuur 14/11/2016, goedgekeurd AB12/12/2016</w:t>
      </w:r>
      <w:r w:rsidR="00BA4205">
        <w:rPr>
          <w:i/>
          <w:color w:val="FF0000"/>
          <w:sz w:val="18"/>
          <w:szCs w:val="18"/>
        </w:rPr>
        <w:t>)</w:t>
      </w:r>
    </w:p>
    <w:p w14:paraId="7509D2B8" w14:textId="77777777" w:rsidR="005540F8" w:rsidRDefault="005540F8" w:rsidP="00F452BB">
      <w:pPr>
        <w:ind w:left="1416" w:firstLine="708"/>
        <w:jc w:val="center"/>
        <w:rPr>
          <w:i/>
          <w:noProof/>
          <w:sz w:val="56"/>
          <w:szCs w:val="56"/>
          <w:lang w:eastAsia="nl-NL"/>
        </w:rPr>
      </w:pPr>
    </w:p>
    <w:p w14:paraId="14E5D7E1" w14:textId="77777777" w:rsidR="00001CE0" w:rsidRDefault="00001CE0" w:rsidP="00F452BB">
      <w:pPr>
        <w:ind w:left="1416" w:firstLine="708"/>
        <w:jc w:val="center"/>
      </w:pPr>
    </w:p>
    <w:p w14:paraId="5097901B" w14:textId="77777777" w:rsidR="00C33450" w:rsidRPr="005423C6" w:rsidRDefault="005423C6">
      <w:r>
        <w:rPr>
          <w:b/>
          <w:sz w:val="28"/>
          <w:szCs w:val="28"/>
        </w:rPr>
        <w:t>I</w:t>
      </w:r>
      <w:r w:rsidR="00C33450" w:rsidRPr="006A6DA6">
        <w:rPr>
          <w:b/>
          <w:sz w:val="28"/>
          <w:szCs w:val="28"/>
        </w:rPr>
        <w:t>nleiding</w:t>
      </w:r>
    </w:p>
    <w:p w14:paraId="61802C94" w14:textId="77777777" w:rsidR="00FC4380" w:rsidRDefault="0010116D" w:rsidP="00F82D81">
      <w:pPr>
        <w:jc w:val="both"/>
      </w:pPr>
      <w:r>
        <w:t>D</w:t>
      </w:r>
      <w:r w:rsidR="00811B58">
        <w:t xml:space="preserve">e begroting </w:t>
      </w:r>
      <w:r w:rsidR="00722D8C">
        <w:t xml:space="preserve"> voor 2017 </w:t>
      </w:r>
      <w:r>
        <w:t xml:space="preserve"> is in deze</w:t>
      </w:r>
      <w:r w:rsidR="00722D8C">
        <w:t xml:space="preserve"> vorm van een programmabegroting de eerste</w:t>
      </w:r>
      <w:r w:rsidR="00170FBD">
        <w:t xml:space="preserve"> </w:t>
      </w:r>
      <w:r w:rsidR="008C4106">
        <w:t xml:space="preserve">uitwerking </w:t>
      </w:r>
      <w:r>
        <w:t xml:space="preserve"> onder </w:t>
      </w:r>
      <w:r w:rsidR="008C4106">
        <w:t xml:space="preserve"> het vastgestelde ondersteuningsplan 2015/2018. Het ondersteuningsplan geeft richting aan het beleid van het SWV voor de komende drie jaar. De concrete invulling en uitwerking voor </w:t>
      </w:r>
      <w:r w:rsidR="00722D8C">
        <w:t xml:space="preserve">het komende jaar is in </w:t>
      </w:r>
      <w:r w:rsidR="008C4106">
        <w:t xml:space="preserve"> operationele plan uitgewerkt.</w:t>
      </w:r>
      <w:r w:rsidR="001C6A12">
        <w:t xml:space="preserve"> </w:t>
      </w:r>
      <w:r w:rsidR="001C6A12">
        <w:rPr>
          <w:rStyle w:val="Voetnootmarkering"/>
        </w:rPr>
        <w:footnoteReference w:id="1"/>
      </w:r>
      <w:r w:rsidR="00722D8C">
        <w:t xml:space="preserve"> Het betreft het reeds vastgestelde jaarplan 2016/2017.  </w:t>
      </w:r>
      <w:r w:rsidRPr="0010116D">
        <w:t xml:space="preserve">De begroting </w:t>
      </w:r>
      <w:r>
        <w:t xml:space="preserve">is vanaf 1 januari 2017 </w:t>
      </w:r>
      <w:r w:rsidRPr="0010116D">
        <w:t xml:space="preserve"> inhoudelijk opgesteld op basis van dit jaarplan 2016/2017. In de opvolgende jaren wordt het jaarplan en begroting verder geïntegreerd in een document. Vanaf 2017 is de beleidscyclus ingericht op basis van het kalenderjaar. Op deze wijze vindt er op een logische wijze afstemming plaats binnen de planning en controlcyclus.</w:t>
      </w:r>
      <w:r w:rsidR="00267272">
        <w:t xml:space="preserve"> Dit wordt in het eerste gedeelte verder toegelicht.</w:t>
      </w:r>
    </w:p>
    <w:p w14:paraId="0D3B22A1" w14:textId="37D6347C" w:rsidR="0010116D" w:rsidRDefault="0010116D" w:rsidP="008C4106">
      <w:pPr>
        <w:jc w:val="both"/>
      </w:pPr>
      <w:r>
        <w:t>De programmabegroting is opgebouwd</w:t>
      </w:r>
      <w:r w:rsidR="00211372">
        <w:t xml:space="preserve"> uit een zeven</w:t>
      </w:r>
      <w:r>
        <w:t xml:space="preserve">tal programma’s. </w:t>
      </w:r>
      <w:r w:rsidR="007134CD">
        <w:t xml:space="preserve">De programma’s zijn benoemd als strategische kwesties in het Ondersteuningsplan. </w:t>
      </w:r>
      <w:r>
        <w:t>Te weten:</w:t>
      </w:r>
    </w:p>
    <w:p w14:paraId="30AC2D71" w14:textId="77777777" w:rsidR="0010116D" w:rsidRDefault="0010116D" w:rsidP="0010116D">
      <w:pPr>
        <w:pStyle w:val="Lijstalinea"/>
        <w:numPr>
          <w:ilvl w:val="0"/>
          <w:numId w:val="19"/>
        </w:numPr>
        <w:jc w:val="both"/>
      </w:pPr>
      <w:r>
        <w:t>Programma 1. Bestuurlijke ontwikkeling</w:t>
      </w:r>
    </w:p>
    <w:p w14:paraId="58580F4E" w14:textId="77777777" w:rsidR="0010116D" w:rsidRDefault="0010116D" w:rsidP="0010116D">
      <w:pPr>
        <w:pStyle w:val="Lijstalinea"/>
        <w:numPr>
          <w:ilvl w:val="0"/>
          <w:numId w:val="19"/>
        </w:numPr>
        <w:jc w:val="both"/>
      </w:pPr>
      <w:r>
        <w:t>Programma 2. Ambitie en doelen</w:t>
      </w:r>
    </w:p>
    <w:p w14:paraId="45501993" w14:textId="77777777" w:rsidR="0010116D" w:rsidRDefault="0010116D" w:rsidP="0010116D">
      <w:pPr>
        <w:pStyle w:val="Lijstalinea"/>
        <w:numPr>
          <w:ilvl w:val="0"/>
          <w:numId w:val="19"/>
        </w:numPr>
        <w:jc w:val="both"/>
      </w:pPr>
      <w:r>
        <w:t>Programma 3. Samenhangend en dekkend aanbod</w:t>
      </w:r>
    </w:p>
    <w:p w14:paraId="2CF1E802" w14:textId="77777777" w:rsidR="0010116D" w:rsidRDefault="0010116D" w:rsidP="0010116D">
      <w:pPr>
        <w:pStyle w:val="Lijstalinea"/>
        <w:numPr>
          <w:ilvl w:val="0"/>
          <w:numId w:val="19"/>
        </w:numPr>
        <w:jc w:val="both"/>
      </w:pPr>
      <w:r>
        <w:t>Programma 4.</w:t>
      </w:r>
      <w:r w:rsidR="00211372">
        <w:t xml:space="preserve"> Toegang SBO en SO</w:t>
      </w:r>
    </w:p>
    <w:p w14:paraId="575E52C4" w14:textId="77777777" w:rsidR="0010116D" w:rsidRDefault="0010116D" w:rsidP="0010116D">
      <w:pPr>
        <w:pStyle w:val="Lijstalinea"/>
        <w:numPr>
          <w:ilvl w:val="0"/>
          <w:numId w:val="19"/>
        </w:numPr>
        <w:jc w:val="both"/>
      </w:pPr>
      <w:r>
        <w:t>Programma 5.</w:t>
      </w:r>
      <w:r w:rsidR="00211372">
        <w:t xml:space="preserve"> Hulp voor de leerkracht</w:t>
      </w:r>
    </w:p>
    <w:p w14:paraId="589A1254" w14:textId="77777777" w:rsidR="00211372" w:rsidRDefault="00211372" w:rsidP="0010116D">
      <w:pPr>
        <w:pStyle w:val="Lijstalinea"/>
        <w:numPr>
          <w:ilvl w:val="0"/>
          <w:numId w:val="19"/>
        </w:numPr>
        <w:jc w:val="both"/>
      </w:pPr>
      <w:r>
        <w:t>Programma 6. Besturing</w:t>
      </w:r>
    </w:p>
    <w:p w14:paraId="29BDF44A" w14:textId="77777777" w:rsidR="00211372" w:rsidRDefault="00211372" w:rsidP="0010116D">
      <w:pPr>
        <w:pStyle w:val="Lijstalinea"/>
        <w:numPr>
          <w:ilvl w:val="0"/>
          <w:numId w:val="19"/>
        </w:numPr>
        <w:jc w:val="both"/>
      </w:pPr>
      <w:r>
        <w:t>Programma 7. Planning en Control</w:t>
      </w:r>
    </w:p>
    <w:p w14:paraId="77517134" w14:textId="66AF15E9" w:rsidR="0010116D" w:rsidRDefault="0010116D" w:rsidP="008C4106">
      <w:pPr>
        <w:jc w:val="both"/>
      </w:pPr>
      <w:r>
        <w:t>In de programmabegroting</w:t>
      </w:r>
      <w:r w:rsidR="00E43D92">
        <w:t xml:space="preserve"> 2017</w:t>
      </w:r>
      <w:r>
        <w:t xml:space="preserve"> is een risicoparagraaf en de meerjarenbegroting opgenomen.</w:t>
      </w:r>
    </w:p>
    <w:p w14:paraId="0A70CC2F" w14:textId="77777777" w:rsidR="00C42413" w:rsidRPr="00AB6595" w:rsidRDefault="00C42413" w:rsidP="008C4106">
      <w:pPr>
        <w:jc w:val="both"/>
        <w:rPr>
          <w:color w:val="F79646" w:themeColor="accent6"/>
          <w:u w:val="single"/>
        </w:rPr>
      </w:pPr>
      <w:r w:rsidRPr="00AB6595">
        <w:rPr>
          <w:color w:val="F79646" w:themeColor="accent6"/>
          <w:u w:val="single"/>
        </w:rPr>
        <w:t>Samenhang met andere documenten:</w:t>
      </w:r>
    </w:p>
    <w:p w14:paraId="2455D6F5" w14:textId="78ED130C" w:rsidR="00C42413" w:rsidRPr="00076CA1" w:rsidRDefault="00C42413" w:rsidP="008C4106">
      <w:pPr>
        <w:jc w:val="both"/>
      </w:pPr>
      <w:r w:rsidRPr="00076CA1">
        <w:t>Vanuit het Ondersteunin</w:t>
      </w:r>
      <w:r w:rsidR="0010116D">
        <w:t>gsplan 2015/2018 is deze programmabegroting</w:t>
      </w:r>
      <w:r w:rsidRPr="00076CA1">
        <w:t xml:space="preserve"> </w:t>
      </w:r>
      <w:r w:rsidR="00E43D92">
        <w:t xml:space="preserve">2017 </w:t>
      </w:r>
      <w:r w:rsidRPr="00076CA1">
        <w:t xml:space="preserve">een </w:t>
      </w:r>
      <w:r w:rsidR="00E43D92">
        <w:t xml:space="preserve">eerste </w:t>
      </w:r>
      <w:r w:rsidRPr="00076CA1">
        <w:t>operationele uitwerking. Voor het SWV is een notitie opgesteld over de basisondersteuning</w:t>
      </w:r>
      <w:r w:rsidR="00895FC6" w:rsidRPr="00076CA1">
        <w:t xml:space="preserve">, personele inzet, bestuurlijke </w:t>
      </w:r>
      <w:r w:rsidR="00F06DCB" w:rsidRPr="00076CA1">
        <w:t>inrichting</w:t>
      </w:r>
      <w:r w:rsidRPr="00076CA1">
        <w:t xml:space="preserve"> en is er een kwaliteits</w:t>
      </w:r>
      <w:r w:rsidR="0010116D">
        <w:t xml:space="preserve">kader beschikbaar. Deze programmabegroting </w:t>
      </w:r>
      <w:r w:rsidRPr="00076CA1">
        <w:t xml:space="preserve"> staat in relatie met de volgende documenten:</w:t>
      </w:r>
    </w:p>
    <w:p w14:paraId="0C242B1B" w14:textId="77777777" w:rsidR="005B591A" w:rsidRDefault="005B591A" w:rsidP="007C19FF">
      <w:pPr>
        <w:pStyle w:val="Lijstalinea"/>
        <w:numPr>
          <w:ilvl w:val="0"/>
          <w:numId w:val="2"/>
        </w:numPr>
        <w:jc w:val="both"/>
      </w:pPr>
      <w:r>
        <w:t>Jaarrekening en tussentijdse rapportages</w:t>
      </w:r>
    </w:p>
    <w:p w14:paraId="629663D4" w14:textId="77777777" w:rsidR="00C42413" w:rsidRPr="00076CA1" w:rsidRDefault="00C42413" w:rsidP="007C19FF">
      <w:pPr>
        <w:pStyle w:val="Lijstalinea"/>
        <w:numPr>
          <w:ilvl w:val="0"/>
          <w:numId w:val="2"/>
        </w:numPr>
        <w:jc w:val="both"/>
      </w:pPr>
      <w:r w:rsidRPr="00076CA1">
        <w:t>De school(bestuurlijke)plannen en schoolgidsen van de aangesloten scholen. (inclusief, de individuele schoolondersteuningsprofielen van de scholen binnen het SWV.)</w:t>
      </w:r>
    </w:p>
    <w:p w14:paraId="3E809E9F" w14:textId="77777777" w:rsidR="00C42413" w:rsidRPr="00076CA1" w:rsidRDefault="008C4106" w:rsidP="007C19FF">
      <w:pPr>
        <w:pStyle w:val="Lijstalinea"/>
        <w:numPr>
          <w:ilvl w:val="0"/>
          <w:numId w:val="2"/>
        </w:numPr>
        <w:jc w:val="both"/>
      </w:pPr>
      <w:r w:rsidRPr="00076CA1">
        <w:t xml:space="preserve">De beleidsplannen van de gemeenten in het kader van </w:t>
      </w:r>
      <w:r w:rsidR="00C42413" w:rsidRPr="00076CA1">
        <w:t>jeug</w:t>
      </w:r>
      <w:r w:rsidR="00B01CF3" w:rsidRPr="00076CA1">
        <w:t>d</w:t>
      </w:r>
      <w:r w:rsidRPr="00076CA1">
        <w:t xml:space="preserve">hulp </w:t>
      </w:r>
      <w:r w:rsidR="00C42413" w:rsidRPr="00076CA1">
        <w:t>en de Lokale Educatieve Agenda</w:t>
      </w:r>
      <w:r w:rsidRPr="00076CA1">
        <w:t>.</w:t>
      </w:r>
    </w:p>
    <w:p w14:paraId="67521519" w14:textId="58BFA0F3" w:rsidR="0077493E" w:rsidRDefault="00C42413" w:rsidP="007C19FF">
      <w:pPr>
        <w:pStyle w:val="Lijstalinea"/>
        <w:numPr>
          <w:ilvl w:val="0"/>
          <w:numId w:val="2"/>
        </w:numPr>
      </w:pPr>
      <w:r w:rsidRPr="00076CA1">
        <w:t>De ondersteuningsplannen van de SWV-en VO.</w:t>
      </w:r>
      <w:r w:rsidR="008C4106" w:rsidRPr="00076CA1">
        <w:t xml:space="preserve"> </w:t>
      </w:r>
    </w:p>
    <w:p w14:paraId="4A8E76A0" w14:textId="4A42FF70" w:rsidR="00E43D92" w:rsidRDefault="00E43D92" w:rsidP="007C19FF">
      <w:pPr>
        <w:pStyle w:val="Lijstalinea"/>
        <w:numPr>
          <w:ilvl w:val="0"/>
          <w:numId w:val="2"/>
        </w:numPr>
      </w:pPr>
      <w:r>
        <w:t>Jaarplan 2016/2017</w:t>
      </w:r>
    </w:p>
    <w:p w14:paraId="53004A08" w14:textId="66F3E402" w:rsidR="0077493E" w:rsidRPr="00076CA1" w:rsidRDefault="0077493E" w:rsidP="0077493E">
      <w:r w:rsidRPr="0077493E">
        <w:t xml:space="preserve">De ondersteuningsplanraad heeft instemmingsrecht op </w:t>
      </w:r>
      <w:r>
        <w:t>het jaarplan (artikel 14 a WMS)</w:t>
      </w:r>
      <w:r w:rsidR="00E43D92">
        <w:t xml:space="preserve"> mbt de begroting</w:t>
      </w:r>
      <w:r>
        <w:t>.</w:t>
      </w:r>
    </w:p>
    <w:p w14:paraId="4D24E89A" w14:textId="77777777" w:rsidR="00895FC6" w:rsidRDefault="00895FC6" w:rsidP="00895FC6">
      <w:pPr>
        <w:jc w:val="both"/>
      </w:pPr>
      <w:r w:rsidRPr="00076CA1">
        <w:lastRenderedPageBreak/>
        <w:t xml:space="preserve">Vanuit het SWV wordt veel belang gehecht aan een goede afstemming en samenhang tussen de verschillende plannen omdat dit kwaliteit, effectiviteit en borging van de doelrealisatie  positief zal </w:t>
      </w:r>
      <w:r w:rsidR="00B01CF3" w:rsidRPr="00076CA1">
        <w:t>beïnvloeden</w:t>
      </w:r>
      <w:r w:rsidRPr="00076CA1">
        <w:t>. Het</w:t>
      </w:r>
      <w:r w:rsidR="006E1ABB">
        <w:t xml:space="preserve"> SWV kan</w:t>
      </w:r>
      <w:r>
        <w:t xml:space="preserve"> de beoogde doelen</w:t>
      </w:r>
      <w:r w:rsidR="006E1ABB">
        <w:t xml:space="preserve"> alleen </w:t>
      </w:r>
      <w:r>
        <w:t xml:space="preserve"> bereiken in samenhang met de inzet van de schoolbesture</w:t>
      </w:r>
      <w:r w:rsidR="006E1ABB">
        <w:t xml:space="preserve">n en medewerkers </w:t>
      </w:r>
      <w:r>
        <w:t xml:space="preserve"> van het SWV. Hiervoor is noodzakelijk dat er oog en aandacht is om tijdig ontwikkelingen vanuit de verschillende niveaus af te stemmen maar vraagt ook vertrouwen om samen te werken aan het behalen van de </w:t>
      </w:r>
      <w:r w:rsidRPr="00076CA1">
        <w:t>doelstellingen.</w:t>
      </w:r>
      <w:r w:rsidR="002F0609" w:rsidRPr="00076CA1">
        <w:t xml:space="preserve"> In het kort worden hieronder belangrijke zaken uit het ondersteuningsplan genoemd.</w:t>
      </w:r>
    </w:p>
    <w:p w14:paraId="1BFC31AA" w14:textId="77777777" w:rsidR="00551CB8" w:rsidRPr="00F06DCB" w:rsidRDefault="00551CB8" w:rsidP="00F82D81">
      <w:pPr>
        <w:jc w:val="both"/>
        <w:rPr>
          <w:rFonts w:cs="Calibri"/>
          <w:u w:val="single"/>
          <w:bdr w:val="none" w:sz="0" w:space="0" w:color="auto" w:frame="1"/>
          <w:lang w:eastAsia="nl-NL"/>
        </w:rPr>
      </w:pPr>
      <w:r w:rsidRPr="00AB6595">
        <w:rPr>
          <w:rFonts w:cs="Calibri"/>
          <w:color w:val="F79646" w:themeColor="accent6"/>
          <w:u w:val="single"/>
          <w:bdr w:val="none" w:sz="0" w:space="0" w:color="auto" w:frame="1"/>
          <w:lang w:eastAsia="nl-NL"/>
        </w:rPr>
        <w:t>Missie</w:t>
      </w:r>
      <w:r w:rsidRPr="00F06DCB">
        <w:rPr>
          <w:u w:val="single"/>
        </w:rPr>
        <w:t xml:space="preserve"> </w:t>
      </w:r>
    </w:p>
    <w:p w14:paraId="350A18CE" w14:textId="77777777" w:rsidR="00551CB8" w:rsidRPr="00551CB8" w:rsidRDefault="00551CB8" w:rsidP="00F82D81">
      <w:pPr>
        <w:jc w:val="both"/>
        <w:rPr>
          <w:rFonts w:cs="Calibri"/>
          <w:bdr w:val="none" w:sz="0" w:space="0" w:color="auto" w:frame="1"/>
          <w:lang w:eastAsia="nl-NL"/>
        </w:rPr>
      </w:pPr>
      <w:r w:rsidRPr="00551CB8">
        <w:rPr>
          <w:rFonts w:cs="Calibri"/>
          <w:bdr w:val="none" w:sz="0" w:space="0" w:color="auto" w:frame="1"/>
          <w:lang w:eastAsia="nl-NL"/>
        </w:rPr>
        <w:t xml:space="preserve">De gezamenlijke missie van de samenwerkende onderwijsorganisaties in </w:t>
      </w:r>
      <w:r w:rsidR="00001CE0" w:rsidRPr="00551CB8">
        <w:rPr>
          <w:rFonts w:cs="Calibri"/>
          <w:bdr w:val="none" w:sz="0" w:space="0" w:color="auto" w:frame="1"/>
          <w:lang w:eastAsia="nl-NL"/>
        </w:rPr>
        <w:t xml:space="preserve">het </w:t>
      </w:r>
      <w:r w:rsidRPr="00551CB8">
        <w:rPr>
          <w:rFonts w:cs="Calibri"/>
          <w:bdr w:val="none" w:sz="0" w:space="0" w:color="auto" w:frame="1"/>
          <w:lang w:eastAsia="nl-NL"/>
        </w:rPr>
        <w:t>SWV Passend Onderwijs Lelystad</w:t>
      </w:r>
      <w:r w:rsidR="00076CA1">
        <w:rPr>
          <w:rFonts w:cs="Calibri"/>
          <w:bdr w:val="none" w:sz="0" w:space="0" w:color="auto" w:frame="1"/>
          <w:lang w:eastAsia="nl-NL"/>
        </w:rPr>
        <w:t>/Dronten</w:t>
      </w:r>
      <w:r w:rsidRPr="00551CB8">
        <w:rPr>
          <w:rFonts w:cs="Calibri"/>
          <w:bdr w:val="none" w:sz="0" w:space="0" w:color="auto" w:frame="1"/>
          <w:lang w:eastAsia="nl-NL"/>
        </w:rPr>
        <w:t>, is het realiseren van onderwijs en ondersteuning voor elke leerling, die hij/zij nodig heeft om een ononderbroken ontwikkeling te kunnen doormaken binnen het ontwikkelingsperspectief van die leerling</w:t>
      </w:r>
      <w:r w:rsidR="00E042D4" w:rsidRPr="00551CB8">
        <w:rPr>
          <w:rFonts w:cs="Calibri"/>
          <w:bdr w:val="none" w:sz="0" w:space="0" w:color="auto" w:frame="1"/>
          <w:lang w:eastAsia="nl-NL"/>
        </w:rPr>
        <w:t xml:space="preserve"> binnen de gestelde financiële kaders. </w:t>
      </w:r>
    </w:p>
    <w:p w14:paraId="5F666CB4" w14:textId="77777777" w:rsidR="00551CB8" w:rsidRPr="00AB6595" w:rsidRDefault="00551CB8" w:rsidP="00051971">
      <w:pPr>
        <w:rPr>
          <w:rFonts w:cs="Arial"/>
          <w:color w:val="F79646" w:themeColor="accent6"/>
          <w:u w:val="single"/>
        </w:rPr>
      </w:pPr>
      <w:r w:rsidRPr="00AB6595">
        <w:rPr>
          <w:rFonts w:cs="Arial"/>
          <w:color w:val="F79646" w:themeColor="accent6"/>
          <w:u w:val="single"/>
        </w:rPr>
        <w:t>Visie</w:t>
      </w:r>
    </w:p>
    <w:p w14:paraId="7765155F" w14:textId="77777777" w:rsidR="00551CB8" w:rsidRDefault="00551CB8" w:rsidP="00F82D81">
      <w:pPr>
        <w:pStyle w:val="Normaalweb"/>
        <w:spacing w:line="276" w:lineRule="auto"/>
        <w:jc w:val="both"/>
        <w:rPr>
          <w:rFonts w:asciiTheme="minorHAnsi" w:hAnsiTheme="minorHAnsi"/>
          <w:color w:val="auto"/>
          <w:sz w:val="22"/>
          <w:szCs w:val="22"/>
        </w:rPr>
      </w:pPr>
      <w:r w:rsidRPr="00551CB8">
        <w:rPr>
          <w:rFonts w:asciiTheme="minorHAnsi" w:hAnsiTheme="minorHAnsi"/>
          <w:color w:val="auto"/>
          <w:sz w:val="22"/>
          <w:szCs w:val="22"/>
        </w:rPr>
        <w:t>Het SWV Passend Onderwijs draagt zorg voor de inrichting en instandhouding van een dekkend netwerk van onderwijsondersteuning voor alle kinderen en hun leerkrachten. De onderwijsondersteuning is toegankelijk via transparante procedures. De scholen binnen het SWV hebben de basisondersteuning op orde</w:t>
      </w:r>
      <w:r w:rsidR="00F93491">
        <w:rPr>
          <w:rFonts w:asciiTheme="minorHAnsi" w:hAnsiTheme="minorHAnsi"/>
          <w:color w:val="auto"/>
          <w:sz w:val="22"/>
          <w:szCs w:val="22"/>
        </w:rPr>
        <w:t xml:space="preserve"> uiterlijk in 2018</w:t>
      </w:r>
      <w:r w:rsidRPr="00551CB8">
        <w:rPr>
          <w:rFonts w:asciiTheme="minorHAnsi" w:hAnsiTheme="minorHAnsi"/>
          <w:color w:val="auto"/>
          <w:sz w:val="22"/>
          <w:szCs w:val="22"/>
        </w:rPr>
        <w:t>. De gezamenlijke schoolbesturen, in de gemeentes Lelystad en Dronten realiseren kwalitatief goed thuisnabij onderwijs en een flexibele inrichting van de extra onderwijsondersteuning door in samenwerking als betrouwbare partners elkaar aan te vullen en te versterken. Daarbij wordt ervan uitgegaan</w:t>
      </w:r>
      <w:r w:rsidR="002F0609">
        <w:rPr>
          <w:rFonts w:asciiTheme="minorHAnsi" w:hAnsiTheme="minorHAnsi"/>
          <w:color w:val="auto"/>
          <w:sz w:val="22"/>
          <w:szCs w:val="22"/>
        </w:rPr>
        <w:t>,</w:t>
      </w:r>
      <w:r w:rsidRPr="00551CB8">
        <w:rPr>
          <w:rFonts w:asciiTheme="minorHAnsi" w:hAnsiTheme="minorHAnsi"/>
          <w:color w:val="auto"/>
          <w:sz w:val="22"/>
          <w:szCs w:val="22"/>
        </w:rPr>
        <w:t xml:space="preserve"> dat verantwoordelijkheden zo laag mogelijk in de organisatie worden </w:t>
      </w:r>
      <w:r w:rsidR="00001CE0" w:rsidRPr="00551CB8">
        <w:rPr>
          <w:rFonts w:asciiTheme="minorHAnsi" w:hAnsiTheme="minorHAnsi"/>
          <w:color w:val="auto"/>
          <w:sz w:val="22"/>
          <w:szCs w:val="22"/>
        </w:rPr>
        <w:t xml:space="preserve">gelegd. </w:t>
      </w:r>
      <w:r w:rsidRPr="00551CB8">
        <w:rPr>
          <w:rFonts w:asciiTheme="minorHAnsi" w:hAnsiTheme="minorHAnsi"/>
          <w:color w:val="auto"/>
          <w:sz w:val="22"/>
          <w:szCs w:val="22"/>
        </w:rPr>
        <w:t xml:space="preserve">Op basis van geformuleerde onderwijsbehoeften en een handelingsgericht proces wordt passende onderwijsondersteuning (één kind, één gezin, één plan, één regie) geboden zoveel mogelijk in de reguliere basisschool, hierbij gebruikmakend van de expertise die in het SWV aanwezig </w:t>
      </w:r>
      <w:r w:rsidR="00001CE0" w:rsidRPr="00551CB8">
        <w:rPr>
          <w:rFonts w:asciiTheme="minorHAnsi" w:hAnsiTheme="minorHAnsi"/>
          <w:color w:val="auto"/>
          <w:sz w:val="22"/>
          <w:szCs w:val="22"/>
        </w:rPr>
        <w:t xml:space="preserve">is. </w:t>
      </w:r>
      <w:r w:rsidRPr="00551CB8">
        <w:rPr>
          <w:rFonts w:asciiTheme="minorHAnsi" w:hAnsiTheme="minorHAnsi"/>
          <w:color w:val="auto"/>
          <w:sz w:val="22"/>
          <w:szCs w:val="22"/>
        </w:rPr>
        <w:t>Er vindt een goede aansluiting plaats tussen voorschools, PO en VO</w:t>
      </w:r>
      <w:r w:rsidR="00330894">
        <w:rPr>
          <w:rFonts w:asciiTheme="minorHAnsi" w:hAnsiTheme="minorHAnsi"/>
          <w:color w:val="auto"/>
          <w:sz w:val="22"/>
          <w:szCs w:val="22"/>
        </w:rPr>
        <w:t>, met de partners uit cluster 1 &amp;2</w:t>
      </w:r>
      <w:r w:rsidRPr="00551CB8">
        <w:rPr>
          <w:rFonts w:asciiTheme="minorHAnsi" w:hAnsiTheme="minorHAnsi"/>
          <w:color w:val="auto"/>
          <w:sz w:val="22"/>
          <w:szCs w:val="22"/>
        </w:rPr>
        <w:t xml:space="preserve"> en in de samenwerking met de ketenpartners uit de jeugdhulp. </w:t>
      </w:r>
    </w:p>
    <w:p w14:paraId="7BF1D17F" w14:textId="77777777" w:rsidR="00466537" w:rsidRDefault="00051971" w:rsidP="00CC7F62">
      <w:r>
        <w:t>Inhoudelijk betekent dit:</w:t>
      </w:r>
    </w:p>
    <w:p w14:paraId="06FEFC3C" w14:textId="77777777" w:rsidR="00FD65C5" w:rsidRDefault="000717C8" w:rsidP="00F82D81">
      <w:pPr>
        <w:pStyle w:val="Lijstalinea"/>
        <w:numPr>
          <w:ilvl w:val="0"/>
          <w:numId w:val="1"/>
        </w:numPr>
        <w:jc w:val="both"/>
      </w:pPr>
      <w:r>
        <w:t>d</w:t>
      </w:r>
      <w:r w:rsidR="00466537">
        <w:t xml:space="preserve">e </w:t>
      </w:r>
      <w:r w:rsidR="006F3414">
        <w:t>ondersteuning</w:t>
      </w:r>
      <w:r w:rsidR="00466537">
        <w:t xml:space="preserve">sbehoefte van de leerling </w:t>
      </w:r>
      <w:r w:rsidR="006F3414">
        <w:t>centraal</w:t>
      </w:r>
      <w:r w:rsidR="00466537">
        <w:t xml:space="preserve"> staat</w:t>
      </w:r>
      <w:r w:rsidR="00604072">
        <w:t xml:space="preserve"> (handeling</w:t>
      </w:r>
      <w:r w:rsidR="00FD65C5">
        <w:t>sgericht werken op alle niveaus)</w:t>
      </w:r>
      <w:r w:rsidR="00001CE0">
        <w:t>.</w:t>
      </w:r>
    </w:p>
    <w:p w14:paraId="7F1F5073" w14:textId="77777777" w:rsidR="00FD65C5" w:rsidRDefault="000717C8" w:rsidP="00F82D81">
      <w:pPr>
        <w:pStyle w:val="Lijstalinea"/>
        <w:numPr>
          <w:ilvl w:val="0"/>
          <w:numId w:val="1"/>
        </w:numPr>
        <w:jc w:val="both"/>
      </w:pPr>
      <w:r>
        <w:t>e</w:t>
      </w:r>
      <w:r w:rsidR="00FD65C5">
        <w:t>lke school een kwalitatief goed werkend</w:t>
      </w:r>
      <w:r w:rsidR="00001CE0">
        <w:t>e ondersteuningsstructuur heeft.</w:t>
      </w:r>
    </w:p>
    <w:p w14:paraId="6F5E56FE" w14:textId="77777777" w:rsidR="006F3414" w:rsidRDefault="000717C8" w:rsidP="00F82D81">
      <w:pPr>
        <w:pStyle w:val="Lijstalinea"/>
        <w:numPr>
          <w:ilvl w:val="0"/>
          <w:numId w:val="1"/>
        </w:numPr>
        <w:jc w:val="both"/>
      </w:pPr>
      <w:r>
        <w:t>l</w:t>
      </w:r>
      <w:r w:rsidR="006F3414">
        <w:t>eerkrachten kunnen omgaan met verschillen</w:t>
      </w:r>
      <w:r w:rsidR="00FD65C5">
        <w:t xml:space="preserve"> in de klas</w:t>
      </w:r>
      <w:r w:rsidR="00001CE0">
        <w:t>.</w:t>
      </w:r>
    </w:p>
    <w:p w14:paraId="113C3AFF" w14:textId="77777777" w:rsidR="00FD65C5" w:rsidRDefault="000717C8" w:rsidP="00F82D81">
      <w:pPr>
        <w:pStyle w:val="Lijstalinea"/>
        <w:numPr>
          <w:ilvl w:val="0"/>
          <w:numId w:val="1"/>
        </w:numPr>
        <w:jc w:val="both"/>
      </w:pPr>
      <w:r>
        <w:t>h</w:t>
      </w:r>
      <w:r w:rsidR="00FD65C5">
        <w:t>et schoolbestuur verantwoordelijk is voor de kwalite</w:t>
      </w:r>
      <w:r w:rsidR="00001CE0">
        <w:t>it van de basisondersteuning.</w:t>
      </w:r>
    </w:p>
    <w:p w14:paraId="4EB011B1" w14:textId="77777777" w:rsidR="00FD65C5" w:rsidRDefault="000717C8" w:rsidP="00F82D81">
      <w:pPr>
        <w:pStyle w:val="Lijstalinea"/>
        <w:numPr>
          <w:ilvl w:val="0"/>
          <w:numId w:val="1"/>
        </w:numPr>
        <w:jc w:val="both"/>
      </w:pPr>
      <w:r>
        <w:t>w</w:t>
      </w:r>
      <w:r w:rsidR="00FD65C5">
        <w:t>anneer er vragen zijn die de basisondersteuning overschrijden de school gebruik kan maken van de ondersteuning (incl. voorzieningen) van het SWV</w:t>
      </w:r>
      <w:r w:rsidR="00001CE0">
        <w:t>.</w:t>
      </w:r>
    </w:p>
    <w:p w14:paraId="53A390F6" w14:textId="77777777" w:rsidR="000717C8" w:rsidRDefault="000717C8" w:rsidP="00F82D81">
      <w:pPr>
        <w:pStyle w:val="Lijstalinea"/>
        <w:numPr>
          <w:ilvl w:val="0"/>
          <w:numId w:val="1"/>
        </w:numPr>
        <w:jc w:val="both"/>
      </w:pPr>
      <w:r>
        <w:t>o</w:t>
      </w:r>
      <w:r w:rsidR="00604072">
        <w:t>u</w:t>
      </w:r>
      <w:r w:rsidR="00FD65C5">
        <w:t xml:space="preserve">ders </w:t>
      </w:r>
      <w:r w:rsidR="00604072">
        <w:t>gelijkwaardige partners</w:t>
      </w:r>
      <w:r w:rsidR="00FD65C5">
        <w:t xml:space="preserve"> zijn</w:t>
      </w:r>
      <w:r w:rsidR="00001CE0">
        <w:t>.</w:t>
      </w:r>
      <w:r w:rsidRPr="000717C8">
        <w:t xml:space="preserve"> </w:t>
      </w:r>
    </w:p>
    <w:p w14:paraId="44FD0928" w14:textId="77777777" w:rsidR="000717C8" w:rsidRDefault="000717C8" w:rsidP="00F82D81">
      <w:pPr>
        <w:ind w:left="360"/>
        <w:jc w:val="both"/>
      </w:pPr>
      <w:r>
        <w:t>Met betrekking tot de bestuurlijke inrichting betekent dit:</w:t>
      </w:r>
    </w:p>
    <w:p w14:paraId="3A550A90" w14:textId="77777777" w:rsidR="000717C8" w:rsidRDefault="000717C8" w:rsidP="00F82D81">
      <w:pPr>
        <w:pStyle w:val="Lijstalinea"/>
        <w:numPr>
          <w:ilvl w:val="0"/>
          <w:numId w:val="1"/>
        </w:numPr>
        <w:jc w:val="both"/>
      </w:pPr>
      <w:r>
        <w:t xml:space="preserve">dat schoolbesturen met elkaar samenwerken op basis van statuten en toezichtkader volgens de Policy Governance principes. Het SWV </w:t>
      </w:r>
      <w:r w:rsidR="00F172F7">
        <w:t xml:space="preserve">hanteert </w:t>
      </w:r>
      <w:r>
        <w:t>de Code Goed Bestuur.</w:t>
      </w:r>
    </w:p>
    <w:p w14:paraId="6B8317A4" w14:textId="77777777" w:rsidR="000717C8" w:rsidRDefault="000717C8" w:rsidP="00F82D81">
      <w:pPr>
        <w:pStyle w:val="Lijstalinea"/>
        <w:numPr>
          <w:ilvl w:val="0"/>
          <w:numId w:val="1"/>
        </w:numPr>
        <w:jc w:val="both"/>
      </w:pPr>
      <w:r>
        <w:t xml:space="preserve"> het SWV werkt nauw samen met de gemeenten om passend onderwijs te realiseren, om voortijdig schoolverlaten en thuiszitten tegen te gaan en om een samenhangende aanpak te </w:t>
      </w:r>
      <w:r>
        <w:lastRenderedPageBreak/>
        <w:t>bevorderen samen met ketenpartners op het terrein van onderwijs (voorschoolse voorzieningen</w:t>
      </w:r>
      <w:r w:rsidR="00330894">
        <w:t>, cluster 1 &amp; 2</w:t>
      </w:r>
      <w:r>
        <w:t xml:space="preserve"> en voortgezet onderwijs), jeugdgezondheidszorg en jeugdhulp </w:t>
      </w:r>
      <w:r w:rsidR="00F172F7">
        <w:t xml:space="preserve">en </w:t>
      </w:r>
      <w:r>
        <w:t>andere l</w:t>
      </w:r>
      <w:r w:rsidR="00001CE0">
        <w:t>okale en regionale partners.</w:t>
      </w:r>
    </w:p>
    <w:p w14:paraId="1F2EECE9" w14:textId="77777777" w:rsidR="00721D1E" w:rsidRDefault="00721D1E" w:rsidP="00F82D81">
      <w:pPr>
        <w:jc w:val="both"/>
      </w:pPr>
      <w:r>
        <w:t>Financieel en beheersmatig betekent dit:</w:t>
      </w:r>
    </w:p>
    <w:p w14:paraId="664363B6" w14:textId="77777777" w:rsidR="00721D1E" w:rsidRPr="00076CA1" w:rsidRDefault="002F0609" w:rsidP="00211372">
      <w:pPr>
        <w:pStyle w:val="Lijstalinea"/>
        <w:numPr>
          <w:ilvl w:val="0"/>
          <w:numId w:val="1"/>
        </w:numPr>
        <w:jc w:val="both"/>
      </w:pPr>
      <w:r w:rsidRPr="00076CA1">
        <w:t xml:space="preserve">de extra </w:t>
      </w:r>
      <w:r w:rsidR="008E47FF" w:rsidRPr="00076CA1">
        <w:t>ondersteuning,</w:t>
      </w:r>
      <w:r w:rsidR="00064028" w:rsidRPr="00076CA1">
        <w:t xml:space="preserve"> </w:t>
      </w:r>
      <w:r w:rsidR="00721D1E" w:rsidRPr="00076CA1">
        <w:t xml:space="preserve"> de kosten voor</w:t>
      </w:r>
      <w:r w:rsidR="009C11C4" w:rsidRPr="00076CA1">
        <w:t xml:space="preserve"> </w:t>
      </w:r>
      <w:r w:rsidR="00721D1E" w:rsidRPr="00076CA1">
        <w:t>bestuur</w:t>
      </w:r>
      <w:r w:rsidR="009C11C4" w:rsidRPr="00076CA1">
        <w:t xml:space="preserve">, management ondersteuning en uitvoering </w:t>
      </w:r>
      <w:r w:rsidR="00721D1E" w:rsidRPr="00076CA1">
        <w:t xml:space="preserve"> –</w:t>
      </w:r>
      <w:r w:rsidR="00001CE0" w:rsidRPr="00076CA1">
        <w:t xml:space="preserve"> </w:t>
      </w:r>
      <w:r w:rsidR="00721D1E" w:rsidRPr="00076CA1">
        <w:t>ter beschikking komen van de schoolbesturen</w:t>
      </w:r>
      <w:r w:rsidR="00001CE0" w:rsidRPr="00076CA1">
        <w:t>.</w:t>
      </w:r>
    </w:p>
    <w:p w14:paraId="42551861" w14:textId="77777777" w:rsidR="00721D1E" w:rsidRPr="00076CA1" w:rsidRDefault="00721D1E" w:rsidP="00F82D81">
      <w:pPr>
        <w:pStyle w:val="Lijstalinea"/>
        <w:numPr>
          <w:ilvl w:val="0"/>
          <w:numId w:val="1"/>
        </w:numPr>
        <w:jc w:val="both"/>
      </w:pPr>
      <w:r w:rsidRPr="00076CA1">
        <w:t>dat - vanuit het principe van ‘het geld volg</w:t>
      </w:r>
      <w:r w:rsidR="00DA7A12" w:rsidRPr="00076CA1">
        <w:t>t</w:t>
      </w:r>
      <w:r w:rsidRPr="00076CA1">
        <w:t xml:space="preserve"> de leerling’ - schoolbesturen bijdragen</w:t>
      </w:r>
      <w:r w:rsidR="00604072" w:rsidRPr="00076CA1">
        <w:t xml:space="preserve"> </w:t>
      </w:r>
      <w:r w:rsidRPr="00076CA1">
        <w:t xml:space="preserve">aan de kosten die gepaard gaan met deelname van leerlingen aan vormen van </w:t>
      </w:r>
      <w:r w:rsidR="00C2212D" w:rsidRPr="00076CA1">
        <w:t xml:space="preserve">speciale voorzieningen </w:t>
      </w:r>
      <w:r w:rsidR="00076CA1" w:rsidRPr="00076CA1">
        <w:t xml:space="preserve">nl. het </w:t>
      </w:r>
      <w:r w:rsidR="00C2212D" w:rsidRPr="00076CA1">
        <w:t xml:space="preserve"> </w:t>
      </w:r>
      <w:r w:rsidRPr="00076CA1">
        <w:t>SBO en SO)</w:t>
      </w:r>
      <w:r w:rsidR="00001CE0" w:rsidRPr="00076CA1">
        <w:t>.</w:t>
      </w:r>
    </w:p>
    <w:p w14:paraId="55952438" w14:textId="77777777" w:rsidR="00721D1E" w:rsidRDefault="00721D1E" w:rsidP="00F82D81">
      <w:pPr>
        <w:pStyle w:val="Lijstalinea"/>
        <w:numPr>
          <w:ilvl w:val="0"/>
          <w:numId w:val="1"/>
        </w:numPr>
        <w:jc w:val="both"/>
      </w:pPr>
      <w:r>
        <w:t>dat schoolbesturen de inzet van de middelen verantwoorden volgens de afspraken</w:t>
      </w:r>
      <w:r w:rsidR="006E27E4">
        <w:t xml:space="preserve"> </w:t>
      </w:r>
      <w:r>
        <w:t>binnen het kwaliteitszorgsysteem van het SWV</w:t>
      </w:r>
      <w:r w:rsidR="00096F90">
        <w:rPr>
          <w:rStyle w:val="Voetnootmarkering"/>
        </w:rPr>
        <w:footnoteReference w:id="2"/>
      </w:r>
      <w:r w:rsidR="00001CE0">
        <w:t>.</w:t>
      </w:r>
    </w:p>
    <w:p w14:paraId="559B5029" w14:textId="77777777" w:rsidR="005B591A" w:rsidRDefault="00FD65C5" w:rsidP="005B591A">
      <w:pPr>
        <w:pStyle w:val="Lijstalinea"/>
        <w:numPr>
          <w:ilvl w:val="0"/>
          <w:numId w:val="1"/>
        </w:numPr>
        <w:jc w:val="both"/>
      </w:pPr>
      <w:r>
        <w:t xml:space="preserve">dat het SWV het ritme van de verevening aanhoudt bij de maatregelen </w:t>
      </w:r>
      <w:r w:rsidR="00EB2383">
        <w:t>met betrekking tot</w:t>
      </w:r>
      <w:r>
        <w:t xml:space="preserve"> terugdringen van het deelnamepercentage in het speciaal(basis)onderwijs</w:t>
      </w:r>
      <w:r w:rsidR="00001CE0">
        <w:t>.</w:t>
      </w:r>
    </w:p>
    <w:p w14:paraId="425F0A3D" w14:textId="77777777" w:rsidR="005B591A" w:rsidRPr="00AB6595" w:rsidRDefault="00AB6595" w:rsidP="005B591A">
      <w:pPr>
        <w:jc w:val="both"/>
        <w:rPr>
          <w:color w:val="F79646" w:themeColor="accent6"/>
          <w:u w:val="single"/>
        </w:rPr>
      </w:pPr>
      <w:r w:rsidRPr="00AB6595">
        <w:rPr>
          <w:color w:val="F79646" w:themeColor="accent6"/>
          <w:u w:val="single"/>
        </w:rPr>
        <w:t>Planning en control cyclus.</w:t>
      </w:r>
    </w:p>
    <w:p w14:paraId="53189BBA" w14:textId="77777777" w:rsidR="005B591A" w:rsidRDefault="005B591A" w:rsidP="005B591A">
      <w:pPr>
        <w:jc w:val="both"/>
      </w:pPr>
      <w:r>
        <w:t xml:space="preserve">Schematische weergave van </w:t>
      </w:r>
      <w:r w:rsidR="00267272">
        <w:t xml:space="preserve">(nieuwe) </w:t>
      </w:r>
      <w:r>
        <w:t>begrotingscyclus.</w:t>
      </w:r>
    </w:p>
    <w:p w14:paraId="721B190A" w14:textId="77777777" w:rsidR="005B591A" w:rsidRDefault="00267272" w:rsidP="005B591A">
      <w:pPr>
        <w:jc w:val="both"/>
      </w:pPr>
      <w:r>
        <w:rPr>
          <w:noProof/>
          <w:lang w:eastAsia="nl-NL"/>
        </w:rPr>
        <w:drawing>
          <wp:inline distT="0" distB="0" distL="0" distR="0" wp14:anchorId="029660B5" wp14:editId="5E08B819">
            <wp:extent cx="5486400" cy="320040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49C991C" w14:textId="77777777" w:rsidR="00267272" w:rsidRDefault="00267272"/>
    <w:p w14:paraId="56AA800B" w14:textId="77777777" w:rsidR="00267272" w:rsidRDefault="00267272">
      <w:r>
        <w:t>De 7 programma’s zijn uitgewerkt aan de hand van drie vragen.</w:t>
      </w:r>
    </w:p>
    <w:p w14:paraId="65FEFAAA" w14:textId="77777777" w:rsidR="00267272" w:rsidRDefault="00267272">
      <w:r>
        <w:t>Wat wil het SWV bereiken?</w:t>
      </w:r>
    </w:p>
    <w:p w14:paraId="01E32F57" w14:textId="77777777" w:rsidR="00267272" w:rsidRDefault="00267272">
      <w:r>
        <w:t>Wat gaan we daarvoor doen?</w:t>
      </w:r>
    </w:p>
    <w:p w14:paraId="039BDF72" w14:textId="77777777" w:rsidR="00267272" w:rsidRDefault="00267272">
      <w:r>
        <w:lastRenderedPageBreak/>
        <w:t>Wat mag het kosten?</w:t>
      </w:r>
    </w:p>
    <w:p w14:paraId="0DD7CCCB" w14:textId="77777777" w:rsidR="00267272" w:rsidRDefault="00267272">
      <w:r>
        <w:t>In de jaarrekening (bestuursverslag) vindt daarover de verantwoording plaats aan de hand van de beantwoording van de onderstaande vragen.</w:t>
      </w:r>
    </w:p>
    <w:p w14:paraId="2AD850F1" w14:textId="77777777" w:rsidR="00267272" w:rsidRDefault="00267272">
      <w:r>
        <w:t>Heeft het SWV bereikt wat het bestuur wilde bereiken?</w:t>
      </w:r>
    </w:p>
    <w:p w14:paraId="47A609E6" w14:textId="77777777" w:rsidR="00267272" w:rsidRDefault="00267272">
      <w:r>
        <w:t>Heeft het SWV gedaan wat ze wilde (of moesten) doen?</w:t>
      </w:r>
    </w:p>
    <w:p w14:paraId="47D6A4AB" w14:textId="77777777" w:rsidR="00267272" w:rsidRDefault="00267272">
      <w:r>
        <w:t>Heeft het gekost wat het bestuur dacht dat het zou kosten?</w:t>
      </w:r>
    </w:p>
    <w:p w14:paraId="107809B1" w14:textId="3F9A7793" w:rsidR="005B591A" w:rsidRDefault="00267272">
      <w:r>
        <w:t xml:space="preserve">Door op deze wijze de cyclus logisch in te richten kan het bestuur aan  de toezichthouder transparant verantwoorden. Bovendien </w:t>
      </w:r>
      <w:r w:rsidR="00AB6595">
        <w:t>bestendigt en verst</w:t>
      </w:r>
      <w:r>
        <w:t>e</w:t>
      </w:r>
      <w:r w:rsidR="00AB6595">
        <w:t>r</w:t>
      </w:r>
      <w:r>
        <w:t>kt  deze uitvoering van de cyclus  de kaderstellende en controlerende rol van de toezichthouder.</w:t>
      </w:r>
      <w:r w:rsidR="00E43D92">
        <w:t xml:space="preserve"> </w:t>
      </w:r>
      <w:r w:rsidR="00BA4205">
        <w:t xml:space="preserve"> Tijdens deze bespreking wordt de risicoinventarisatie van de begroting meegenomen.</w:t>
      </w:r>
    </w:p>
    <w:p w14:paraId="68188F69" w14:textId="77777777" w:rsidR="005B591A" w:rsidRPr="00AB6595" w:rsidRDefault="005B591A" w:rsidP="005B591A">
      <w:pPr>
        <w:jc w:val="both"/>
        <w:rPr>
          <w:b/>
          <w:color w:val="F79646" w:themeColor="accent6"/>
          <w:sz w:val="36"/>
          <w:szCs w:val="36"/>
        </w:rPr>
      </w:pPr>
      <w:r w:rsidRPr="00AB6595">
        <w:rPr>
          <w:b/>
          <w:color w:val="F79646" w:themeColor="accent6"/>
          <w:sz w:val="36"/>
          <w:szCs w:val="36"/>
        </w:rPr>
        <w:t>Grondslagen bekostiging</w:t>
      </w:r>
    </w:p>
    <w:p w14:paraId="11428D42" w14:textId="77777777" w:rsidR="005B591A" w:rsidRDefault="005B591A" w:rsidP="005B591A">
      <w:pPr>
        <w:jc w:val="both"/>
      </w:pPr>
      <w:r>
        <w:t>De rijksoverheid hanteert twee grondslagen voor de bepaling van de bekostiging:</w:t>
      </w:r>
    </w:p>
    <w:p w14:paraId="4131D5D9" w14:textId="2211271D" w:rsidR="005B591A" w:rsidRDefault="005B591A" w:rsidP="005B591A">
      <w:pPr>
        <w:jc w:val="both"/>
      </w:pPr>
      <w:r>
        <w:t>1. Leerlingenaantallen</w:t>
      </w:r>
      <w:r w:rsidR="00C852B5">
        <w:t>, zie bijlage.</w:t>
      </w:r>
    </w:p>
    <w:p w14:paraId="2FE5BA81" w14:textId="77777777" w:rsidR="005B591A" w:rsidRDefault="005B591A" w:rsidP="005B591A">
      <w:pPr>
        <w:jc w:val="both"/>
      </w:pPr>
      <w:r>
        <w:t>2. Bedragen t.b.v. de bekostiging van de ondersteuning</w:t>
      </w:r>
    </w:p>
    <w:p w14:paraId="59BBF7B2" w14:textId="77777777" w:rsidR="00471CC2" w:rsidRDefault="00471CC2" w:rsidP="005B591A">
      <w:pPr>
        <w:jc w:val="both"/>
      </w:pPr>
      <w:r>
        <w:t>Personele b</w:t>
      </w:r>
      <w:r w:rsidR="00C852B5">
        <w:t xml:space="preserve">ekostiging </w:t>
      </w:r>
      <w:r w:rsidR="00C852B5" w:rsidRPr="00471CC2">
        <w:rPr>
          <w:b/>
        </w:rPr>
        <w:t>zware ondersteuning</w:t>
      </w:r>
      <w:r w:rsidR="00C852B5">
        <w:t xml:space="preserve"> 2017-2018 € 323,06</w:t>
      </w:r>
      <w:r>
        <w:t xml:space="preserve"> per leerling BAO+SBAO</w:t>
      </w:r>
    </w:p>
    <w:p w14:paraId="27CD185C" w14:textId="5C7A5F10" w:rsidR="00C852B5" w:rsidRDefault="00471CC2" w:rsidP="005B591A">
      <w:pPr>
        <w:jc w:val="both"/>
      </w:pPr>
      <w:r>
        <w:t>Materieel 2017 € 30,64 per leerling BAO en SBAO</w:t>
      </w:r>
      <w:r w:rsidR="00C852B5">
        <w:t xml:space="preserve"> </w:t>
      </w:r>
    </w:p>
    <w:p w14:paraId="2F232DE6" w14:textId="4C5F0343" w:rsidR="00C852B5" w:rsidRDefault="00C852B5" w:rsidP="005B591A">
      <w:pPr>
        <w:jc w:val="both"/>
      </w:pPr>
      <w:r>
        <w:t>Inhoudingen op de middelen voor zware ondersteuning mbt personeel en materieel.</w:t>
      </w:r>
    </w:p>
    <w:tbl>
      <w:tblPr>
        <w:tblStyle w:val="Tabelraster"/>
        <w:tblW w:w="0" w:type="auto"/>
        <w:tblInd w:w="720" w:type="dxa"/>
        <w:tblLook w:val="04A0" w:firstRow="1" w:lastRow="0" w:firstColumn="1" w:lastColumn="0" w:noHBand="0" w:noVBand="1"/>
      </w:tblPr>
      <w:tblGrid>
        <w:gridCol w:w="2252"/>
        <w:gridCol w:w="2126"/>
        <w:gridCol w:w="1985"/>
      </w:tblGrid>
      <w:tr w:rsidR="00C852B5" w:rsidRPr="00381223" w14:paraId="52B3EE8B" w14:textId="77777777" w:rsidTr="00360DED">
        <w:tc>
          <w:tcPr>
            <w:tcW w:w="2252" w:type="dxa"/>
            <w:tcBorders>
              <w:top w:val="single" w:sz="4" w:space="0" w:color="auto"/>
              <w:left w:val="single" w:sz="4" w:space="0" w:color="auto"/>
              <w:bottom w:val="single" w:sz="4" w:space="0" w:color="auto"/>
              <w:right w:val="single" w:sz="4" w:space="0" w:color="auto"/>
            </w:tcBorders>
            <w:hideMark/>
          </w:tcPr>
          <w:p w14:paraId="158158B3" w14:textId="77777777" w:rsidR="00C852B5" w:rsidRPr="00381223" w:rsidRDefault="00C852B5" w:rsidP="00360DED">
            <w:pPr>
              <w:tabs>
                <w:tab w:val="left" w:pos="1935"/>
              </w:tabs>
              <w:contextualSpacing/>
              <w:rPr>
                <w:rFonts w:ascii="Calibri" w:eastAsia="Calibri" w:hAnsi="Calibri"/>
              </w:rPr>
            </w:pPr>
            <w:r w:rsidRPr="00381223">
              <w:rPr>
                <w:rFonts w:ascii="Calibri" w:eastAsia="Calibri" w:hAnsi="Calibri"/>
              </w:rPr>
              <w:t>Categorie</w:t>
            </w:r>
          </w:p>
        </w:tc>
        <w:tc>
          <w:tcPr>
            <w:tcW w:w="2126" w:type="dxa"/>
            <w:tcBorders>
              <w:top w:val="single" w:sz="4" w:space="0" w:color="auto"/>
              <w:left w:val="single" w:sz="4" w:space="0" w:color="auto"/>
              <w:bottom w:val="single" w:sz="4" w:space="0" w:color="auto"/>
              <w:right w:val="single" w:sz="4" w:space="0" w:color="auto"/>
            </w:tcBorders>
            <w:hideMark/>
          </w:tcPr>
          <w:p w14:paraId="1E34937C" w14:textId="77777777" w:rsidR="00C852B5" w:rsidRPr="00381223" w:rsidRDefault="00C852B5" w:rsidP="00360DED">
            <w:pPr>
              <w:tabs>
                <w:tab w:val="left" w:pos="1935"/>
              </w:tabs>
              <w:contextualSpacing/>
              <w:rPr>
                <w:rFonts w:ascii="Calibri" w:eastAsia="Calibri" w:hAnsi="Calibri"/>
              </w:rPr>
            </w:pPr>
            <w:r w:rsidRPr="00381223">
              <w:rPr>
                <w:rFonts w:ascii="Calibri" w:eastAsia="Calibri" w:hAnsi="Calibri"/>
              </w:rPr>
              <w:t>SO jonger dan 8 jaar</w:t>
            </w:r>
          </w:p>
        </w:tc>
        <w:tc>
          <w:tcPr>
            <w:tcW w:w="1985" w:type="dxa"/>
            <w:tcBorders>
              <w:top w:val="single" w:sz="4" w:space="0" w:color="auto"/>
              <w:left w:val="single" w:sz="4" w:space="0" w:color="auto"/>
              <w:bottom w:val="single" w:sz="4" w:space="0" w:color="auto"/>
              <w:right w:val="single" w:sz="4" w:space="0" w:color="auto"/>
            </w:tcBorders>
            <w:hideMark/>
          </w:tcPr>
          <w:p w14:paraId="620AC852" w14:textId="77777777" w:rsidR="00C852B5" w:rsidRPr="00381223" w:rsidRDefault="00C852B5" w:rsidP="00360DED">
            <w:pPr>
              <w:tabs>
                <w:tab w:val="left" w:pos="1935"/>
              </w:tabs>
              <w:contextualSpacing/>
              <w:rPr>
                <w:rFonts w:ascii="Calibri" w:eastAsia="Calibri" w:hAnsi="Calibri"/>
              </w:rPr>
            </w:pPr>
            <w:r w:rsidRPr="00381223">
              <w:rPr>
                <w:rFonts w:ascii="Calibri" w:eastAsia="Calibri" w:hAnsi="Calibri"/>
              </w:rPr>
              <w:t>SO 8 jaar en ouder</w:t>
            </w:r>
          </w:p>
        </w:tc>
      </w:tr>
      <w:tr w:rsidR="00C852B5" w:rsidRPr="00381223" w14:paraId="69735E17" w14:textId="77777777" w:rsidTr="00360DED">
        <w:tc>
          <w:tcPr>
            <w:tcW w:w="2252" w:type="dxa"/>
            <w:tcBorders>
              <w:top w:val="single" w:sz="4" w:space="0" w:color="auto"/>
              <w:left w:val="single" w:sz="4" w:space="0" w:color="auto"/>
              <w:bottom w:val="single" w:sz="4" w:space="0" w:color="auto"/>
              <w:right w:val="single" w:sz="4" w:space="0" w:color="auto"/>
            </w:tcBorders>
            <w:hideMark/>
          </w:tcPr>
          <w:p w14:paraId="5BD334E5" w14:textId="77777777" w:rsidR="00C852B5" w:rsidRPr="00381223" w:rsidRDefault="00C852B5" w:rsidP="00360DED">
            <w:pPr>
              <w:tabs>
                <w:tab w:val="left" w:pos="1935"/>
              </w:tabs>
              <w:contextualSpacing/>
              <w:rPr>
                <w:rFonts w:ascii="Calibri" w:eastAsia="Calibri" w:hAnsi="Calibri"/>
              </w:rPr>
            </w:pPr>
            <w:r w:rsidRPr="00381223">
              <w:rPr>
                <w:rFonts w:ascii="Calibri" w:eastAsia="Calibri" w:hAnsi="Calibri"/>
              </w:rPr>
              <w:t>1 (cluster 4, ZMLK LZ)</w:t>
            </w:r>
          </w:p>
        </w:tc>
        <w:tc>
          <w:tcPr>
            <w:tcW w:w="2126" w:type="dxa"/>
            <w:tcBorders>
              <w:top w:val="single" w:sz="4" w:space="0" w:color="auto"/>
              <w:left w:val="single" w:sz="4" w:space="0" w:color="auto"/>
              <w:bottom w:val="single" w:sz="4" w:space="0" w:color="auto"/>
              <w:right w:val="single" w:sz="4" w:space="0" w:color="auto"/>
            </w:tcBorders>
            <w:hideMark/>
          </w:tcPr>
          <w:p w14:paraId="50A10C55" w14:textId="77777777" w:rsidR="00C852B5" w:rsidRPr="00381223" w:rsidRDefault="00C852B5" w:rsidP="00360DED">
            <w:pPr>
              <w:tabs>
                <w:tab w:val="left" w:pos="1935"/>
              </w:tabs>
              <w:contextualSpacing/>
              <w:rPr>
                <w:rFonts w:ascii="Calibri" w:eastAsia="Calibri" w:hAnsi="Calibri"/>
              </w:rPr>
            </w:pPr>
            <w:r>
              <w:rPr>
                <w:rFonts w:ascii="Calibri" w:eastAsia="Calibri" w:hAnsi="Calibri"/>
              </w:rPr>
              <w:t>€   9814</w:t>
            </w:r>
          </w:p>
        </w:tc>
        <w:tc>
          <w:tcPr>
            <w:tcW w:w="1985" w:type="dxa"/>
            <w:tcBorders>
              <w:top w:val="single" w:sz="4" w:space="0" w:color="auto"/>
              <w:left w:val="single" w:sz="4" w:space="0" w:color="auto"/>
              <w:bottom w:val="single" w:sz="4" w:space="0" w:color="auto"/>
              <w:right w:val="single" w:sz="4" w:space="0" w:color="auto"/>
            </w:tcBorders>
            <w:hideMark/>
          </w:tcPr>
          <w:p w14:paraId="4D62FC3C" w14:textId="77777777" w:rsidR="00C852B5" w:rsidRPr="00381223" w:rsidRDefault="00C852B5" w:rsidP="00360DED">
            <w:pPr>
              <w:tabs>
                <w:tab w:val="left" w:pos="1935"/>
              </w:tabs>
              <w:contextualSpacing/>
              <w:rPr>
                <w:rFonts w:ascii="Calibri" w:eastAsia="Calibri" w:hAnsi="Calibri"/>
              </w:rPr>
            </w:pPr>
            <w:r w:rsidRPr="00381223">
              <w:rPr>
                <w:rFonts w:ascii="Calibri" w:eastAsia="Calibri" w:hAnsi="Calibri"/>
              </w:rPr>
              <w:t xml:space="preserve">€  </w:t>
            </w:r>
            <w:r>
              <w:rPr>
                <w:rFonts w:ascii="Calibri" w:eastAsia="Calibri" w:hAnsi="Calibri"/>
              </w:rPr>
              <w:t xml:space="preserve"> 9057</w:t>
            </w:r>
          </w:p>
        </w:tc>
      </w:tr>
      <w:tr w:rsidR="00C852B5" w:rsidRPr="00381223" w14:paraId="4800FA9E" w14:textId="77777777" w:rsidTr="00360DED">
        <w:tc>
          <w:tcPr>
            <w:tcW w:w="2252" w:type="dxa"/>
            <w:tcBorders>
              <w:top w:val="single" w:sz="4" w:space="0" w:color="auto"/>
              <w:left w:val="single" w:sz="4" w:space="0" w:color="auto"/>
              <w:bottom w:val="single" w:sz="4" w:space="0" w:color="auto"/>
              <w:right w:val="single" w:sz="4" w:space="0" w:color="auto"/>
            </w:tcBorders>
            <w:hideMark/>
          </w:tcPr>
          <w:p w14:paraId="09ED7F76" w14:textId="77777777" w:rsidR="00C852B5" w:rsidRPr="00381223" w:rsidRDefault="00C852B5" w:rsidP="00360DED">
            <w:pPr>
              <w:tabs>
                <w:tab w:val="left" w:pos="1935"/>
              </w:tabs>
              <w:contextualSpacing/>
              <w:rPr>
                <w:rFonts w:ascii="Calibri" w:eastAsia="Calibri" w:hAnsi="Calibri"/>
              </w:rPr>
            </w:pPr>
            <w:r w:rsidRPr="00381223">
              <w:rPr>
                <w:rFonts w:ascii="Calibri" w:eastAsia="Calibri" w:hAnsi="Calibri"/>
              </w:rPr>
              <w:t>2 (LG)</w:t>
            </w:r>
          </w:p>
        </w:tc>
        <w:tc>
          <w:tcPr>
            <w:tcW w:w="2126" w:type="dxa"/>
            <w:tcBorders>
              <w:top w:val="single" w:sz="4" w:space="0" w:color="auto"/>
              <w:left w:val="single" w:sz="4" w:space="0" w:color="auto"/>
              <w:bottom w:val="single" w:sz="4" w:space="0" w:color="auto"/>
              <w:right w:val="single" w:sz="4" w:space="0" w:color="auto"/>
            </w:tcBorders>
            <w:hideMark/>
          </w:tcPr>
          <w:p w14:paraId="773F82F1" w14:textId="77777777" w:rsidR="00C852B5" w:rsidRPr="00381223" w:rsidRDefault="00C852B5" w:rsidP="00360DED">
            <w:pPr>
              <w:tabs>
                <w:tab w:val="left" w:pos="1935"/>
              </w:tabs>
              <w:contextualSpacing/>
              <w:rPr>
                <w:rFonts w:ascii="Calibri" w:eastAsia="Calibri" w:hAnsi="Calibri"/>
              </w:rPr>
            </w:pPr>
            <w:r w:rsidRPr="00381223">
              <w:rPr>
                <w:rFonts w:ascii="Calibri" w:eastAsia="Calibri" w:hAnsi="Calibri"/>
              </w:rPr>
              <w:t>€ 14</w:t>
            </w:r>
            <w:r>
              <w:rPr>
                <w:rFonts w:ascii="Calibri" w:eastAsia="Calibri" w:hAnsi="Calibri"/>
              </w:rPr>
              <w:t>512</w:t>
            </w:r>
          </w:p>
        </w:tc>
        <w:tc>
          <w:tcPr>
            <w:tcW w:w="1985" w:type="dxa"/>
            <w:tcBorders>
              <w:top w:val="single" w:sz="4" w:space="0" w:color="auto"/>
              <w:left w:val="single" w:sz="4" w:space="0" w:color="auto"/>
              <w:bottom w:val="single" w:sz="4" w:space="0" w:color="auto"/>
              <w:right w:val="single" w:sz="4" w:space="0" w:color="auto"/>
            </w:tcBorders>
            <w:hideMark/>
          </w:tcPr>
          <w:p w14:paraId="5A8F56C7" w14:textId="77777777" w:rsidR="00C852B5" w:rsidRPr="00381223" w:rsidRDefault="00C852B5" w:rsidP="00360DED">
            <w:pPr>
              <w:tabs>
                <w:tab w:val="left" w:pos="1935"/>
              </w:tabs>
              <w:contextualSpacing/>
              <w:rPr>
                <w:rFonts w:ascii="Calibri" w:eastAsia="Calibri" w:hAnsi="Calibri"/>
              </w:rPr>
            </w:pPr>
            <w:r w:rsidRPr="00381223">
              <w:rPr>
                <w:rFonts w:ascii="Calibri" w:eastAsia="Calibri" w:hAnsi="Calibri"/>
              </w:rPr>
              <w:t>€ 1</w:t>
            </w:r>
            <w:r>
              <w:rPr>
                <w:rFonts w:ascii="Calibri" w:eastAsia="Calibri" w:hAnsi="Calibri"/>
              </w:rPr>
              <w:t>5696</w:t>
            </w:r>
          </w:p>
        </w:tc>
      </w:tr>
      <w:tr w:rsidR="00C852B5" w:rsidRPr="00381223" w14:paraId="7EC037A2" w14:textId="77777777" w:rsidTr="00360DED">
        <w:tc>
          <w:tcPr>
            <w:tcW w:w="2252" w:type="dxa"/>
            <w:tcBorders>
              <w:top w:val="single" w:sz="4" w:space="0" w:color="auto"/>
              <w:left w:val="single" w:sz="4" w:space="0" w:color="auto"/>
              <w:bottom w:val="single" w:sz="4" w:space="0" w:color="auto"/>
              <w:right w:val="single" w:sz="4" w:space="0" w:color="auto"/>
            </w:tcBorders>
            <w:hideMark/>
          </w:tcPr>
          <w:p w14:paraId="689B4F92" w14:textId="77777777" w:rsidR="00C852B5" w:rsidRPr="00381223" w:rsidRDefault="00C852B5" w:rsidP="00360DED">
            <w:pPr>
              <w:tabs>
                <w:tab w:val="left" w:pos="1935"/>
              </w:tabs>
              <w:contextualSpacing/>
              <w:rPr>
                <w:rFonts w:ascii="Calibri" w:eastAsia="Calibri" w:hAnsi="Calibri"/>
              </w:rPr>
            </w:pPr>
            <w:r w:rsidRPr="00381223">
              <w:rPr>
                <w:rFonts w:ascii="Calibri" w:eastAsia="Calibri" w:hAnsi="Calibri"/>
              </w:rPr>
              <w:t>3 (MG)</w:t>
            </w:r>
          </w:p>
        </w:tc>
        <w:tc>
          <w:tcPr>
            <w:tcW w:w="2126" w:type="dxa"/>
            <w:tcBorders>
              <w:top w:val="single" w:sz="4" w:space="0" w:color="auto"/>
              <w:left w:val="single" w:sz="4" w:space="0" w:color="auto"/>
              <w:bottom w:val="single" w:sz="4" w:space="0" w:color="auto"/>
              <w:right w:val="single" w:sz="4" w:space="0" w:color="auto"/>
            </w:tcBorders>
            <w:hideMark/>
          </w:tcPr>
          <w:p w14:paraId="29487B84" w14:textId="77777777" w:rsidR="00C852B5" w:rsidRPr="00381223" w:rsidRDefault="00C852B5" w:rsidP="00360DED">
            <w:pPr>
              <w:tabs>
                <w:tab w:val="left" w:pos="1935"/>
              </w:tabs>
              <w:contextualSpacing/>
              <w:rPr>
                <w:rFonts w:ascii="Calibri" w:eastAsia="Calibri" w:hAnsi="Calibri"/>
              </w:rPr>
            </w:pPr>
            <w:r w:rsidRPr="00381223">
              <w:rPr>
                <w:rFonts w:ascii="Calibri" w:eastAsia="Calibri" w:hAnsi="Calibri"/>
              </w:rPr>
              <w:t>€ 21</w:t>
            </w:r>
            <w:r>
              <w:rPr>
                <w:rFonts w:ascii="Calibri" w:eastAsia="Calibri" w:hAnsi="Calibri"/>
              </w:rPr>
              <w:t>847</w:t>
            </w:r>
          </w:p>
        </w:tc>
        <w:tc>
          <w:tcPr>
            <w:tcW w:w="1985" w:type="dxa"/>
            <w:tcBorders>
              <w:top w:val="single" w:sz="4" w:space="0" w:color="auto"/>
              <w:left w:val="single" w:sz="4" w:space="0" w:color="auto"/>
              <w:bottom w:val="single" w:sz="4" w:space="0" w:color="auto"/>
              <w:right w:val="single" w:sz="4" w:space="0" w:color="auto"/>
            </w:tcBorders>
            <w:hideMark/>
          </w:tcPr>
          <w:p w14:paraId="5CB74ADF" w14:textId="77777777" w:rsidR="00C852B5" w:rsidRPr="00381223" w:rsidRDefault="00C852B5" w:rsidP="00360DED">
            <w:pPr>
              <w:tabs>
                <w:tab w:val="left" w:pos="1935"/>
              </w:tabs>
              <w:contextualSpacing/>
              <w:rPr>
                <w:rFonts w:ascii="Calibri" w:eastAsia="Calibri" w:hAnsi="Calibri"/>
              </w:rPr>
            </w:pPr>
            <w:r w:rsidRPr="00381223">
              <w:rPr>
                <w:rFonts w:ascii="Calibri" w:eastAsia="Calibri" w:hAnsi="Calibri"/>
              </w:rPr>
              <w:t>€ 2</w:t>
            </w:r>
            <w:r>
              <w:rPr>
                <w:rFonts w:ascii="Calibri" w:eastAsia="Calibri" w:hAnsi="Calibri"/>
              </w:rPr>
              <w:t>2943</w:t>
            </w:r>
          </w:p>
        </w:tc>
      </w:tr>
    </w:tbl>
    <w:p w14:paraId="5B318856" w14:textId="77777777" w:rsidR="00C852B5" w:rsidRDefault="00C852B5" w:rsidP="005B591A">
      <w:pPr>
        <w:jc w:val="both"/>
      </w:pPr>
    </w:p>
    <w:p w14:paraId="5D9DDD53" w14:textId="2B3F26BB" w:rsidR="00471CC2" w:rsidRDefault="00471CC2" w:rsidP="005B591A">
      <w:pPr>
        <w:jc w:val="both"/>
      </w:pPr>
      <w:r>
        <w:t xml:space="preserve">Personele bekostiging </w:t>
      </w:r>
      <w:r w:rsidRPr="00971E9A">
        <w:rPr>
          <w:b/>
        </w:rPr>
        <w:t>lichte ondersteuning</w:t>
      </w:r>
      <w:r>
        <w:t xml:space="preserve"> 2017-2018 € 156,97 per leerling BAO.</w:t>
      </w:r>
    </w:p>
    <w:p w14:paraId="34137C77" w14:textId="18173A47" w:rsidR="0060224B" w:rsidRDefault="00471CC2" w:rsidP="00471CC2">
      <w:pPr>
        <w:jc w:val="both"/>
        <w:rPr>
          <w:rFonts w:ascii="Calibri" w:eastAsia="Calibri" w:hAnsi="Calibri"/>
        </w:rPr>
      </w:pPr>
      <w:r>
        <w:t>Materieel 2017 € 7,44 per leerling BAO.</w:t>
      </w:r>
    </w:p>
    <w:p w14:paraId="0934417F" w14:textId="4919D20C" w:rsidR="00F52078" w:rsidRDefault="0060224B" w:rsidP="00F52078">
      <w:pPr>
        <w:rPr>
          <w:rFonts w:ascii="Calibri" w:eastAsia="Calibri" w:hAnsi="Calibri"/>
        </w:rPr>
      </w:pPr>
      <w:r>
        <w:rPr>
          <w:rFonts w:ascii="Calibri" w:eastAsia="Calibri" w:hAnsi="Calibri"/>
        </w:rPr>
        <w:t xml:space="preserve">Conform de keuze van het schoolverdeelmodel worden de middelen zoveel mogelijk overgemaakt naar de schoolbesturen. Vanaf 1 januari 2017 worden de leerlingen in het SBO en SO bij de scholen van ons eigen postcodegebied meegenomen in de doorbetaling. </w:t>
      </w:r>
      <w:r w:rsidR="00F52078">
        <w:rPr>
          <w:rFonts w:ascii="Calibri" w:eastAsia="Calibri" w:hAnsi="Calibri"/>
        </w:rPr>
        <w:t xml:space="preserve"> Op basis van de gegevens is het volgende meerjarenperspectief doorberekend.</w:t>
      </w:r>
    </w:p>
    <w:p w14:paraId="7E9C0061" w14:textId="7AAE62CC" w:rsidR="00F52078" w:rsidRDefault="00F52078" w:rsidP="00F52078">
      <w:r w:rsidRPr="00F52078">
        <w:rPr>
          <w:noProof/>
          <w:lang w:eastAsia="nl-NL"/>
        </w:rPr>
        <w:lastRenderedPageBreak/>
        <w:drawing>
          <wp:inline distT="0" distB="0" distL="0" distR="0" wp14:anchorId="7D3F0EEE" wp14:editId="16E2178E">
            <wp:extent cx="5391150" cy="19145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1914525"/>
                    </a:xfrm>
                    <a:prstGeom prst="rect">
                      <a:avLst/>
                    </a:prstGeom>
                    <a:noFill/>
                    <a:ln>
                      <a:noFill/>
                    </a:ln>
                  </pic:spPr>
                </pic:pic>
              </a:graphicData>
            </a:graphic>
          </wp:inline>
        </w:drawing>
      </w:r>
    </w:p>
    <w:p w14:paraId="34C14C07" w14:textId="77777777" w:rsidR="00F52078" w:rsidRDefault="00F52078" w:rsidP="00F52078">
      <w:bookmarkStart w:id="0" w:name="_GoBack"/>
      <w:r>
        <w:t>Op deze bedragen dienen nog de bijdragen van de werkeenheden in mindering te worden gebracht en worden ook de verwijzingen naar SO en SBO (indien van toepassing) verrekend.</w:t>
      </w:r>
    </w:p>
    <w:bookmarkEnd w:id="0"/>
    <w:p w14:paraId="54B55ED2" w14:textId="77777777" w:rsidR="005B591A" w:rsidRDefault="005B591A" w:rsidP="005B591A">
      <w:pPr>
        <w:spacing w:line="257" w:lineRule="auto"/>
        <w:contextualSpacing/>
        <w:rPr>
          <w:rFonts w:ascii="Calibri" w:eastAsia="Calibri" w:hAnsi="Calibri"/>
          <w:b/>
        </w:rPr>
      </w:pPr>
    </w:p>
    <w:p w14:paraId="4D037F9F" w14:textId="77777777" w:rsidR="005B591A" w:rsidRPr="00AB6595" w:rsidRDefault="005B591A" w:rsidP="005B591A">
      <w:pPr>
        <w:spacing w:line="257" w:lineRule="auto"/>
        <w:contextualSpacing/>
        <w:rPr>
          <w:rFonts w:ascii="Calibri" w:eastAsia="Calibri" w:hAnsi="Calibri"/>
          <w:color w:val="F79646" w:themeColor="accent6"/>
          <w:sz w:val="36"/>
          <w:szCs w:val="36"/>
        </w:rPr>
      </w:pPr>
      <w:r w:rsidRPr="00AB6595">
        <w:rPr>
          <w:rFonts w:ascii="Calibri" w:eastAsia="Calibri" w:hAnsi="Calibri"/>
          <w:b/>
          <w:color w:val="F79646" w:themeColor="accent6"/>
          <w:sz w:val="36"/>
          <w:szCs w:val="36"/>
        </w:rPr>
        <w:t>Ontwikkeling leerlingaantallen</w:t>
      </w:r>
      <w:r w:rsidRPr="00AB6595">
        <w:rPr>
          <w:rFonts w:ascii="Calibri" w:eastAsia="Calibri" w:hAnsi="Calibri"/>
          <w:color w:val="F79646" w:themeColor="accent6"/>
          <w:sz w:val="36"/>
          <w:szCs w:val="36"/>
        </w:rPr>
        <w:t>.</w:t>
      </w:r>
    </w:p>
    <w:p w14:paraId="1A43CEBB" w14:textId="77777777" w:rsidR="005B591A" w:rsidRDefault="005B591A" w:rsidP="005B591A">
      <w:pPr>
        <w:spacing w:line="257" w:lineRule="auto"/>
        <w:contextualSpacing/>
        <w:rPr>
          <w:rFonts w:ascii="Calibri" w:eastAsia="Calibri" w:hAnsi="Calibri"/>
        </w:rPr>
      </w:pPr>
      <w:r w:rsidRPr="00381223">
        <w:rPr>
          <w:rFonts w:ascii="Calibri" w:eastAsia="Calibri" w:hAnsi="Calibri"/>
        </w:rPr>
        <w:t>Het totaal aantal leerlingen BAO in 2016-2019 is gebaseerd op het scenariomodel PO, waarbij gebruik is gemaakt van de prognose aantal leerlingen basisonderwijs “naar samenwerkingsverband, bestuur en instelling”(Versie rekenmodel 30 april 2015).</w:t>
      </w:r>
    </w:p>
    <w:p w14:paraId="732E7C34" w14:textId="14B47D6C" w:rsidR="00511F3F" w:rsidRDefault="00511F3F" w:rsidP="005B591A">
      <w:pPr>
        <w:spacing w:line="257" w:lineRule="auto"/>
        <w:contextualSpacing/>
        <w:rPr>
          <w:rFonts w:ascii="Calibri" w:eastAsia="Calibri" w:hAnsi="Calibri"/>
        </w:rPr>
      </w:pPr>
    </w:p>
    <w:p w14:paraId="108D1216" w14:textId="77777777" w:rsidR="0082145E" w:rsidRDefault="0082145E" w:rsidP="005B591A">
      <w:pPr>
        <w:spacing w:line="257" w:lineRule="auto"/>
        <w:contextualSpacing/>
        <w:rPr>
          <w:rFonts w:ascii="Calibri" w:eastAsia="Calibri" w:hAnsi="Calibri"/>
        </w:rPr>
      </w:pPr>
    </w:p>
    <w:p w14:paraId="0E491518" w14:textId="3E16C3F3" w:rsidR="0082145E" w:rsidRDefault="0082145E" w:rsidP="005B591A">
      <w:pPr>
        <w:spacing w:line="257" w:lineRule="auto"/>
        <w:contextualSpacing/>
        <w:rPr>
          <w:rFonts w:ascii="Calibri" w:eastAsia="Calibri" w:hAnsi="Calibri"/>
        </w:rPr>
      </w:pPr>
      <w:r>
        <w:rPr>
          <w:noProof/>
          <w:lang w:eastAsia="nl-NL"/>
        </w:rPr>
        <w:drawing>
          <wp:inline distT="0" distB="0" distL="0" distR="0" wp14:anchorId="0A680D55" wp14:editId="54D4375E">
            <wp:extent cx="4572000" cy="2400300"/>
            <wp:effectExtent l="0" t="0" r="0" b="0"/>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4DD728" w14:textId="77777777" w:rsidR="0082145E" w:rsidRDefault="0082145E" w:rsidP="005B591A">
      <w:pPr>
        <w:spacing w:line="257" w:lineRule="auto"/>
        <w:contextualSpacing/>
        <w:rPr>
          <w:rFonts w:ascii="Calibri" w:eastAsia="Calibri" w:hAnsi="Calibri"/>
        </w:rPr>
      </w:pPr>
    </w:p>
    <w:p w14:paraId="64834CC1" w14:textId="2AE1F7A4" w:rsidR="00511F3F" w:rsidRDefault="00511F3F" w:rsidP="005B591A">
      <w:pPr>
        <w:spacing w:line="257" w:lineRule="auto"/>
        <w:contextualSpacing/>
        <w:rPr>
          <w:rFonts w:ascii="Calibri" w:eastAsia="Calibri" w:hAnsi="Calibri"/>
        </w:rPr>
      </w:pPr>
      <w:r>
        <w:rPr>
          <w:rFonts w:ascii="Calibri" w:eastAsia="Calibri" w:hAnsi="Calibri"/>
        </w:rPr>
        <w:t xml:space="preserve">De aannames met betrekking tot de ontwikkeling van het SBAO volgen de verevening, waarbij gestreefd wordt naar een verwijzingspercentage per 1-10-2019 van 2% van het totaal aantal leerlingen in het basisonderwijs. Aangezien in de jaren 2014-2016 de afname van het aantal leerlingen sneller is verlopen dan de verevening kan de afname in de komende jaren </w:t>
      </w:r>
      <w:r w:rsidR="009F08B6">
        <w:rPr>
          <w:rFonts w:ascii="Calibri" w:eastAsia="Calibri" w:hAnsi="Calibri"/>
        </w:rPr>
        <w:t>geleidelijk</w:t>
      </w:r>
      <w:r>
        <w:rPr>
          <w:rFonts w:ascii="Calibri" w:eastAsia="Calibri" w:hAnsi="Calibri"/>
        </w:rPr>
        <w:t xml:space="preserve"> verlopen. </w:t>
      </w:r>
    </w:p>
    <w:p w14:paraId="661AB085" w14:textId="0DBEC6CA" w:rsidR="005B591A" w:rsidRPr="00381223" w:rsidRDefault="005B591A" w:rsidP="005B591A">
      <w:pPr>
        <w:spacing w:after="160" w:line="256" w:lineRule="auto"/>
        <w:jc w:val="center"/>
        <w:rPr>
          <w:rFonts w:ascii="Calibri" w:eastAsia="Calibri" w:hAnsi="Calibri"/>
        </w:rPr>
      </w:pPr>
    </w:p>
    <w:p w14:paraId="28F2C98A" w14:textId="32DCCAF3" w:rsidR="005B591A" w:rsidRDefault="005B591A" w:rsidP="005B591A">
      <w:pPr>
        <w:spacing w:after="160" w:line="256" w:lineRule="auto"/>
        <w:rPr>
          <w:rFonts w:ascii="Calibri" w:eastAsia="Calibri" w:hAnsi="Calibri"/>
        </w:rPr>
      </w:pPr>
      <w:r w:rsidRPr="00381223">
        <w:rPr>
          <w:rFonts w:ascii="Calibri" w:eastAsia="Calibri" w:hAnsi="Calibri"/>
        </w:rPr>
        <w:t>De leerlingaantallen in het SO zijn</w:t>
      </w:r>
      <w:r w:rsidR="0082145E">
        <w:rPr>
          <w:rFonts w:ascii="Calibri" w:eastAsia="Calibri" w:hAnsi="Calibri"/>
        </w:rPr>
        <w:t xml:space="preserve"> to</w:t>
      </w:r>
      <w:r w:rsidR="00B31350">
        <w:rPr>
          <w:rFonts w:ascii="Calibri" w:eastAsia="Calibri" w:hAnsi="Calibri"/>
        </w:rPr>
        <w:t>t</w:t>
      </w:r>
      <w:r w:rsidR="0082145E">
        <w:rPr>
          <w:rFonts w:ascii="Calibri" w:eastAsia="Calibri" w:hAnsi="Calibri"/>
        </w:rPr>
        <w:t xml:space="preserve"> en met 1-10-2016 gebaseerd op de aantallen in Kijkglas 1 op de website van DUO en zijn voor de komende jaren</w:t>
      </w:r>
      <w:r w:rsidRPr="00381223">
        <w:rPr>
          <w:rFonts w:ascii="Calibri" w:eastAsia="Calibri" w:hAnsi="Calibri"/>
        </w:rPr>
        <w:t xml:space="preserve"> ingeschat op basis van de huidige ontwikkeling</w:t>
      </w:r>
      <w:r w:rsidR="0082145E">
        <w:rPr>
          <w:rFonts w:ascii="Calibri" w:eastAsia="Calibri" w:hAnsi="Calibri"/>
        </w:rPr>
        <w:t>en</w:t>
      </w:r>
      <w:r w:rsidRPr="00381223">
        <w:rPr>
          <w:rFonts w:ascii="Calibri" w:eastAsia="Calibri" w:hAnsi="Calibri"/>
        </w:rPr>
        <w:t>. Uitgangspunt voor het aantal SO-leerlingen per 1-10-</w:t>
      </w:r>
      <w:r>
        <w:rPr>
          <w:rFonts w:ascii="Calibri" w:eastAsia="Calibri" w:hAnsi="Calibri"/>
        </w:rPr>
        <w:t xml:space="preserve">2019 is beschreven </w:t>
      </w:r>
      <w:r w:rsidRPr="00381223">
        <w:rPr>
          <w:rFonts w:ascii="Calibri" w:eastAsia="Calibri" w:hAnsi="Calibri"/>
        </w:rPr>
        <w:t>in het Ondersteuningsplan en gebaseerd op de te realiseren verevening. Het aantal leerlingen in het SO neemt momenteel meer af dan vooraf werd ingeschat. Het uiteindelijk te behalen aantal is gelijk gebleven.</w:t>
      </w:r>
    </w:p>
    <w:p w14:paraId="052A8A34" w14:textId="77777777" w:rsidR="005B591A" w:rsidRDefault="005B591A" w:rsidP="005B591A">
      <w:pPr>
        <w:spacing w:line="240" w:lineRule="auto"/>
        <w:contextualSpacing/>
        <w:rPr>
          <w:rFonts w:ascii="Calibri" w:eastAsia="Calibri" w:hAnsi="Calibri"/>
        </w:rPr>
      </w:pPr>
    </w:p>
    <w:p w14:paraId="12BAFD64" w14:textId="51307A70" w:rsidR="00511F3F" w:rsidRPr="00381223" w:rsidRDefault="00511F3F" w:rsidP="005B591A">
      <w:pPr>
        <w:spacing w:line="240" w:lineRule="auto"/>
        <w:contextualSpacing/>
        <w:jc w:val="center"/>
        <w:rPr>
          <w:rFonts w:ascii="Calibri" w:eastAsia="Calibri" w:hAnsi="Calibri"/>
        </w:rPr>
      </w:pPr>
    </w:p>
    <w:p w14:paraId="752A7454" w14:textId="7019F016" w:rsidR="005B591A" w:rsidRPr="00381223" w:rsidRDefault="0082145E" w:rsidP="005B591A">
      <w:pPr>
        <w:spacing w:after="160" w:line="256" w:lineRule="auto"/>
        <w:jc w:val="center"/>
        <w:rPr>
          <w:rFonts w:ascii="Calibri" w:eastAsia="Calibri" w:hAnsi="Calibri"/>
        </w:rPr>
      </w:pPr>
      <w:r>
        <w:rPr>
          <w:noProof/>
          <w:lang w:eastAsia="nl-NL"/>
        </w:rPr>
        <w:drawing>
          <wp:inline distT="0" distB="0" distL="0" distR="0" wp14:anchorId="2E1C7394" wp14:editId="148ACAB6">
            <wp:extent cx="4572000" cy="2938463"/>
            <wp:effectExtent l="0" t="0" r="0" b="14605"/>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8BDA7FC" w14:textId="77777777" w:rsidR="005B591A" w:rsidRDefault="005B591A" w:rsidP="005B591A">
      <w:pPr>
        <w:spacing w:line="240" w:lineRule="auto"/>
        <w:contextualSpacing/>
        <w:rPr>
          <w:rFonts w:ascii="Calibri" w:eastAsia="Calibri" w:hAnsi="Calibri"/>
          <w:b/>
        </w:rPr>
      </w:pPr>
    </w:p>
    <w:p w14:paraId="6C2D769F" w14:textId="563AF7EB" w:rsidR="005B591A" w:rsidRDefault="00B31350" w:rsidP="005B591A">
      <w:pPr>
        <w:tabs>
          <w:tab w:val="left" w:pos="1935"/>
        </w:tabs>
        <w:spacing w:line="240" w:lineRule="auto"/>
        <w:contextualSpacing/>
        <w:rPr>
          <w:rFonts w:ascii="Calibri" w:eastAsia="Calibri" w:hAnsi="Calibri"/>
          <w:b/>
        </w:rPr>
      </w:pPr>
      <w:r>
        <w:rPr>
          <w:rFonts w:ascii="Calibri" w:eastAsia="Calibri" w:hAnsi="Calibri"/>
          <w:b/>
        </w:rPr>
        <w:object w:dxaOrig="8979" w:dyaOrig="15238" w14:anchorId="6DE3A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735pt" o:ole="">
            <v:imagedata r:id="rId21" o:title=""/>
          </v:shape>
          <o:OLEObject Type="Embed" ProgID="Excel.Sheet.12" ShapeID="_x0000_i1025" DrawAspect="Content" ObjectID="_1546158477" r:id="rId22"/>
        </w:object>
      </w:r>
    </w:p>
    <w:p w14:paraId="272C9844" w14:textId="77777777" w:rsidR="005B591A" w:rsidRDefault="005B591A" w:rsidP="005B591A">
      <w:pPr>
        <w:tabs>
          <w:tab w:val="left" w:pos="1935"/>
        </w:tabs>
        <w:spacing w:line="240" w:lineRule="auto"/>
        <w:contextualSpacing/>
        <w:rPr>
          <w:rFonts w:ascii="Calibri" w:eastAsia="Calibri" w:hAnsi="Calibri"/>
          <w:b/>
        </w:rPr>
      </w:pPr>
      <w:r w:rsidRPr="00381223">
        <w:rPr>
          <w:rFonts w:ascii="Calibri" w:eastAsia="Calibri" w:hAnsi="Calibri"/>
          <w:b/>
        </w:rPr>
        <w:lastRenderedPageBreak/>
        <w:t>BATEN</w:t>
      </w:r>
    </w:p>
    <w:p w14:paraId="74DA2EC2" w14:textId="77777777" w:rsidR="005B591A" w:rsidRPr="00381223" w:rsidRDefault="005B591A" w:rsidP="005B591A">
      <w:pPr>
        <w:tabs>
          <w:tab w:val="left" w:pos="1935"/>
        </w:tabs>
        <w:spacing w:line="240" w:lineRule="auto"/>
        <w:contextualSpacing/>
        <w:rPr>
          <w:rFonts w:ascii="Calibri" w:eastAsia="Calibri" w:hAnsi="Calibri"/>
          <w:b/>
        </w:rPr>
      </w:pPr>
      <w:r w:rsidRPr="00381223">
        <w:rPr>
          <w:rFonts w:ascii="Calibri" w:eastAsia="Calibri" w:hAnsi="Calibri"/>
          <w:b/>
        </w:rPr>
        <w:tab/>
      </w:r>
    </w:p>
    <w:p w14:paraId="7140C24F" w14:textId="77777777" w:rsidR="005B591A" w:rsidRPr="00381223" w:rsidRDefault="005B591A" w:rsidP="005B591A">
      <w:pPr>
        <w:tabs>
          <w:tab w:val="left" w:pos="1935"/>
        </w:tabs>
        <w:spacing w:line="240" w:lineRule="auto"/>
        <w:contextualSpacing/>
        <w:rPr>
          <w:rFonts w:ascii="Calibri" w:eastAsia="Calibri" w:hAnsi="Calibri"/>
          <w:b/>
        </w:rPr>
      </w:pPr>
      <w:r w:rsidRPr="00381223">
        <w:rPr>
          <w:rFonts w:ascii="Calibri" w:eastAsia="Calibri" w:hAnsi="Calibri"/>
          <w:b/>
        </w:rPr>
        <w:t>Rijksbijdragen</w:t>
      </w:r>
    </w:p>
    <w:p w14:paraId="5C6B3806" w14:textId="098A9EC5" w:rsidR="005B591A" w:rsidRPr="00381223" w:rsidRDefault="005B591A" w:rsidP="005B591A">
      <w:pPr>
        <w:tabs>
          <w:tab w:val="left" w:pos="1935"/>
        </w:tabs>
        <w:spacing w:line="240" w:lineRule="auto"/>
        <w:contextualSpacing/>
        <w:rPr>
          <w:rFonts w:ascii="Calibri" w:eastAsia="Calibri" w:hAnsi="Calibri"/>
        </w:rPr>
      </w:pPr>
      <w:r w:rsidRPr="00381223">
        <w:rPr>
          <w:rFonts w:ascii="Calibri" w:eastAsia="Calibri" w:hAnsi="Calibri"/>
        </w:rPr>
        <w:t>De ontwikkeling van de inkomsten is direct gerelateerd aan de ontwikkeling van het leerlingaantal</w:t>
      </w:r>
      <w:r w:rsidR="00CE0A87">
        <w:rPr>
          <w:rFonts w:ascii="Calibri" w:eastAsia="Calibri" w:hAnsi="Calibri"/>
        </w:rPr>
        <w:t>.</w:t>
      </w:r>
      <w:r w:rsidRPr="00381223">
        <w:rPr>
          <w:rFonts w:ascii="Calibri" w:eastAsia="Calibri" w:hAnsi="Calibri"/>
        </w:rPr>
        <w:t xml:space="preserve"> Bijkomend effect is dat de verevening afbouwt van € 1.982.498 naar nihil in 2020. </w:t>
      </w:r>
    </w:p>
    <w:p w14:paraId="18512A9B" w14:textId="77777777" w:rsidR="005B591A" w:rsidRPr="00381223" w:rsidRDefault="005B591A" w:rsidP="005B591A">
      <w:pPr>
        <w:tabs>
          <w:tab w:val="left" w:pos="1935"/>
        </w:tabs>
        <w:spacing w:line="240" w:lineRule="auto"/>
        <w:contextualSpacing/>
        <w:rPr>
          <w:rFonts w:ascii="Calibri" w:eastAsia="Calibri" w:hAnsi="Calibri"/>
        </w:rPr>
      </w:pPr>
      <w:r w:rsidRPr="00381223">
        <w:rPr>
          <w:rFonts w:ascii="Calibri" w:eastAsia="Calibri" w:hAnsi="Calibri"/>
        </w:rPr>
        <w:t>De rijksbijdrage valt uiteen in drie gedeelten:</w:t>
      </w:r>
    </w:p>
    <w:p w14:paraId="7CDC2969" w14:textId="2DD94BA5" w:rsidR="005B591A" w:rsidRPr="00381223" w:rsidRDefault="005B591A" w:rsidP="005B591A">
      <w:pPr>
        <w:numPr>
          <w:ilvl w:val="0"/>
          <w:numId w:val="20"/>
        </w:numPr>
        <w:tabs>
          <w:tab w:val="left" w:pos="1935"/>
        </w:tabs>
        <w:spacing w:after="0" w:line="240" w:lineRule="auto"/>
        <w:ind w:left="357" w:hanging="357"/>
        <w:contextualSpacing/>
        <w:rPr>
          <w:rFonts w:ascii="Calibri" w:eastAsia="Calibri" w:hAnsi="Calibri"/>
        </w:rPr>
      </w:pPr>
      <w:r w:rsidRPr="00381223">
        <w:rPr>
          <w:rFonts w:ascii="Calibri" w:eastAsia="Calibri" w:hAnsi="Calibri"/>
        </w:rPr>
        <w:t>Het budget voor lichte ondersteuning (voorheen WSNS middelen) op basis van het totaal aantal leerlingen in het primair onderwijs. Dit is een vast bedrag per leerling, namelijk € 1</w:t>
      </w:r>
      <w:r w:rsidR="000E1E14">
        <w:rPr>
          <w:rFonts w:ascii="Calibri" w:eastAsia="Calibri" w:hAnsi="Calibri"/>
        </w:rPr>
        <w:t>64</w:t>
      </w:r>
      <w:r w:rsidRPr="00381223">
        <w:rPr>
          <w:rFonts w:ascii="Calibri" w:eastAsia="Calibri" w:hAnsi="Calibri"/>
        </w:rPr>
        <w:t>, - incl. MI (teldatum T-1)</w:t>
      </w:r>
    </w:p>
    <w:p w14:paraId="252DAEB0" w14:textId="0B134A01" w:rsidR="005B591A" w:rsidRDefault="005B591A" w:rsidP="005B591A">
      <w:pPr>
        <w:numPr>
          <w:ilvl w:val="0"/>
          <w:numId w:val="20"/>
        </w:numPr>
        <w:tabs>
          <w:tab w:val="left" w:pos="1935"/>
        </w:tabs>
        <w:spacing w:after="0" w:line="240" w:lineRule="auto"/>
        <w:ind w:left="357" w:hanging="357"/>
        <w:contextualSpacing/>
        <w:rPr>
          <w:rFonts w:ascii="Calibri" w:eastAsia="Calibri" w:hAnsi="Calibri"/>
        </w:rPr>
      </w:pPr>
      <w:r w:rsidRPr="00381223">
        <w:rPr>
          <w:rFonts w:ascii="Calibri" w:eastAsia="Calibri" w:hAnsi="Calibri"/>
        </w:rPr>
        <w:t>Het budget voor zware ondersteuning, ook gebaseerd op het totaal aantal leerlingen in het BAO en SBAO en is ong. € 3</w:t>
      </w:r>
      <w:r w:rsidR="000E1E14">
        <w:rPr>
          <w:rFonts w:ascii="Calibri" w:eastAsia="Calibri" w:hAnsi="Calibri"/>
        </w:rPr>
        <w:t>54</w:t>
      </w:r>
      <w:r w:rsidRPr="00381223">
        <w:rPr>
          <w:rFonts w:ascii="Calibri" w:eastAsia="Calibri" w:hAnsi="Calibri"/>
        </w:rPr>
        <w:t xml:space="preserve">, - per leerling. Hierop wordt door DUO rechtstreeks in mindering gebracht het bedrag aan ondersteuningskosten incl. MI voor de leerlingen uit het Samenwerkingsverband in het SO. Dit bedrag </w:t>
      </w:r>
      <w:r w:rsidR="00CE0A87">
        <w:rPr>
          <w:rFonts w:ascii="Calibri" w:eastAsia="Calibri" w:hAnsi="Calibri"/>
        </w:rPr>
        <w:t xml:space="preserve">over 2017 is </w:t>
      </w:r>
      <w:r w:rsidRPr="00381223">
        <w:rPr>
          <w:rFonts w:ascii="Calibri" w:eastAsia="Calibri" w:hAnsi="Calibri"/>
        </w:rPr>
        <w:t>per leerling is afhankelijk van de categorie.</w:t>
      </w:r>
    </w:p>
    <w:p w14:paraId="64934E0F" w14:textId="77777777" w:rsidR="005B591A" w:rsidRPr="00381223" w:rsidRDefault="005B591A" w:rsidP="005B591A">
      <w:pPr>
        <w:tabs>
          <w:tab w:val="left" w:pos="1935"/>
        </w:tabs>
        <w:spacing w:line="240" w:lineRule="auto"/>
        <w:ind w:left="360"/>
        <w:contextualSpacing/>
        <w:rPr>
          <w:rFonts w:ascii="Calibri" w:eastAsia="Calibri" w:hAnsi="Calibri"/>
        </w:rPr>
      </w:pPr>
    </w:p>
    <w:tbl>
      <w:tblPr>
        <w:tblStyle w:val="Tabelraster"/>
        <w:tblW w:w="0" w:type="auto"/>
        <w:tblInd w:w="720" w:type="dxa"/>
        <w:tblLook w:val="04A0" w:firstRow="1" w:lastRow="0" w:firstColumn="1" w:lastColumn="0" w:noHBand="0" w:noVBand="1"/>
      </w:tblPr>
      <w:tblGrid>
        <w:gridCol w:w="2252"/>
        <w:gridCol w:w="2126"/>
        <w:gridCol w:w="1985"/>
      </w:tblGrid>
      <w:tr w:rsidR="005B591A" w:rsidRPr="00381223" w14:paraId="6C51241D" w14:textId="77777777" w:rsidTr="002C756F">
        <w:tc>
          <w:tcPr>
            <w:tcW w:w="2252" w:type="dxa"/>
            <w:tcBorders>
              <w:top w:val="single" w:sz="4" w:space="0" w:color="auto"/>
              <w:left w:val="single" w:sz="4" w:space="0" w:color="auto"/>
              <w:bottom w:val="single" w:sz="4" w:space="0" w:color="auto"/>
              <w:right w:val="single" w:sz="4" w:space="0" w:color="auto"/>
            </w:tcBorders>
            <w:hideMark/>
          </w:tcPr>
          <w:p w14:paraId="0226712A" w14:textId="77777777" w:rsidR="005B591A" w:rsidRPr="00381223" w:rsidRDefault="005B591A" w:rsidP="002C756F">
            <w:pPr>
              <w:tabs>
                <w:tab w:val="left" w:pos="1935"/>
              </w:tabs>
              <w:contextualSpacing/>
              <w:rPr>
                <w:rFonts w:ascii="Calibri" w:eastAsia="Calibri" w:hAnsi="Calibri"/>
              </w:rPr>
            </w:pPr>
            <w:r w:rsidRPr="00381223">
              <w:rPr>
                <w:rFonts w:ascii="Calibri" w:eastAsia="Calibri" w:hAnsi="Calibri"/>
              </w:rPr>
              <w:t>Categorie</w:t>
            </w:r>
          </w:p>
        </w:tc>
        <w:tc>
          <w:tcPr>
            <w:tcW w:w="2126" w:type="dxa"/>
            <w:tcBorders>
              <w:top w:val="single" w:sz="4" w:space="0" w:color="auto"/>
              <w:left w:val="single" w:sz="4" w:space="0" w:color="auto"/>
              <w:bottom w:val="single" w:sz="4" w:space="0" w:color="auto"/>
              <w:right w:val="single" w:sz="4" w:space="0" w:color="auto"/>
            </w:tcBorders>
            <w:hideMark/>
          </w:tcPr>
          <w:p w14:paraId="17D01853" w14:textId="77777777" w:rsidR="005B591A" w:rsidRPr="00381223" w:rsidRDefault="005B591A" w:rsidP="002C756F">
            <w:pPr>
              <w:tabs>
                <w:tab w:val="left" w:pos="1935"/>
              </w:tabs>
              <w:contextualSpacing/>
              <w:rPr>
                <w:rFonts w:ascii="Calibri" w:eastAsia="Calibri" w:hAnsi="Calibri"/>
              </w:rPr>
            </w:pPr>
            <w:r w:rsidRPr="00381223">
              <w:rPr>
                <w:rFonts w:ascii="Calibri" w:eastAsia="Calibri" w:hAnsi="Calibri"/>
              </w:rPr>
              <w:t>SO jonger dan 8 jaar</w:t>
            </w:r>
          </w:p>
        </w:tc>
        <w:tc>
          <w:tcPr>
            <w:tcW w:w="1985" w:type="dxa"/>
            <w:tcBorders>
              <w:top w:val="single" w:sz="4" w:space="0" w:color="auto"/>
              <w:left w:val="single" w:sz="4" w:space="0" w:color="auto"/>
              <w:bottom w:val="single" w:sz="4" w:space="0" w:color="auto"/>
              <w:right w:val="single" w:sz="4" w:space="0" w:color="auto"/>
            </w:tcBorders>
            <w:hideMark/>
          </w:tcPr>
          <w:p w14:paraId="2541E73F" w14:textId="77777777" w:rsidR="005B591A" w:rsidRPr="00381223" w:rsidRDefault="005B591A" w:rsidP="002C756F">
            <w:pPr>
              <w:tabs>
                <w:tab w:val="left" w:pos="1935"/>
              </w:tabs>
              <w:contextualSpacing/>
              <w:rPr>
                <w:rFonts w:ascii="Calibri" w:eastAsia="Calibri" w:hAnsi="Calibri"/>
              </w:rPr>
            </w:pPr>
            <w:r w:rsidRPr="00381223">
              <w:rPr>
                <w:rFonts w:ascii="Calibri" w:eastAsia="Calibri" w:hAnsi="Calibri"/>
              </w:rPr>
              <w:t>SO 8 jaar en ouder</w:t>
            </w:r>
          </w:p>
        </w:tc>
      </w:tr>
      <w:tr w:rsidR="005B591A" w:rsidRPr="00381223" w14:paraId="18229799" w14:textId="77777777" w:rsidTr="002C756F">
        <w:tc>
          <w:tcPr>
            <w:tcW w:w="2252" w:type="dxa"/>
            <w:tcBorders>
              <w:top w:val="single" w:sz="4" w:space="0" w:color="auto"/>
              <w:left w:val="single" w:sz="4" w:space="0" w:color="auto"/>
              <w:bottom w:val="single" w:sz="4" w:space="0" w:color="auto"/>
              <w:right w:val="single" w:sz="4" w:space="0" w:color="auto"/>
            </w:tcBorders>
            <w:hideMark/>
          </w:tcPr>
          <w:p w14:paraId="7FE370A1" w14:textId="77777777" w:rsidR="005B591A" w:rsidRPr="00381223" w:rsidRDefault="005B591A" w:rsidP="002C756F">
            <w:pPr>
              <w:tabs>
                <w:tab w:val="left" w:pos="1935"/>
              </w:tabs>
              <w:contextualSpacing/>
              <w:rPr>
                <w:rFonts w:ascii="Calibri" w:eastAsia="Calibri" w:hAnsi="Calibri"/>
              </w:rPr>
            </w:pPr>
            <w:r w:rsidRPr="00381223">
              <w:rPr>
                <w:rFonts w:ascii="Calibri" w:eastAsia="Calibri" w:hAnsi="Calibri"/>
              </w:rPr>
              <w:t>1 (cluster 4, ZMLK LZ)</w:t>
            </w:r>
          </w:p>
        </w:tc>
        <w:tc>
          <w:tcPr>
            <w:tcW w:w="2126" w:type="dxa"/>
            <w:tcBorders>
              <w:top w:val="single" w:sz="4" w:space="0" w:color="auto"/>
              <w:left w:val="single" w:sz="4" w:space="0" w:color="auto"/>
              <w:bottom w:val="single" w:sz="4" w:space="0" w:color="auto"/>
              <w:right w:val="single" w:sz="4" w:space="0" w:color="auto"/>
            </w:tcBorders>
            <w:hideMark/>
          </w:tcPr>
          <w:p w14:paraId="5364D9AE" w14:textId="60421CF4" w:rsidR="005B591A" w:rsidRPr="00381223" w:rsidRDefault="00CE0A87" w:rsidP="002C756F">
            <w:pPr>
              <w:tabs>
                <w:tab w:val="left" w:pos="1935"/>
              </w:tabs>
              <w:contextualSpacing/>
              <w:rPr>
                <w:rFonts w:ascii="Calibri" w:eastAsia="Calibri" w:hAnsi="Calibri"/>
              </w:rPr>
            </w:pPr>
            <w:r>
              <w:rPr>
                <w:rFonts w:ascii="Calibri" w:eastAsia="Calibri" w:hAnsi="Calibri"/>
              </w:rPr>
              <w:t>€   9814</w:t>
            </w:r>
          </w:p>
        </w:tc>
        <w:tc>
          <w:tcPr>
            <w:tcW w:w="1985" w:type="dxa"/>
            <w:tcBorders>
              <w:top w:val="single" w:sz="4" w:space="0" w:color="auto"/>
              <w:left w:val="single" w:sz="4" w:space="0" w:color="auto"/>
              <w:bottom w:val="single" w:sz="4" w:space="0" w:color="auto"/>
              <w:right w:val="single" w:sz="4" w:space="0" w:color="auto"/>
            </w:tcBorders>
            <w:hideMark/>
          </w:tcPr>
          <w:p w14:paraId="5EFFD887" w14:textId="76DE6811" w:rsidR="005B591A" w:rsidRPr="00381223" w:rsidRDefault="005B591A" w:rsidP="00CE0A87">
            <w:pPr>
              <w:tabs>
                <w:tab w:val="left" w:pos="1935"/>
              </w:tabs>
              <w:contextualSpacing/>
              <w:rPr>
                <w:rFonts w:ascii="Calibri" w:eastAsia="Calibri" w:hAnsi="Calibri"/>
              </w:rPr>
            </w:pPr>
            <w:r w:rsidRPr="00381223">
              <w:rPr>
                <w:rFonts w:ascii="Calibri" w:eastAsia="Calibri" w:hAnsi="Calibri"/>
              </w:rPr>
              <w:t xml:space="preserve">€  </w:t>
            </w:r>
            <w:r w:rsidR="00CE0A87">
              <w:rPr>
                <w:rFonts w:ascii="Calibri" w:eastAsia="Calibri" w:hAnsi="Calibri"/>
              </w:rPr>
              <w:t xml:space="preserve"> 9057</w:t>
            </w:r>
          </w:p>
        </w:tc>
      </w:tr>
      <w:tr w:rsidR="005B591A" w:rsidRPr="00381223" w14:paraId="2C50A5FA" w14:textId="77777777" w:rsidTr="002C756F">
        <w:tc>
          <w:tcPr>
            <w:tcW w:w="2252" w:type="dxa"/>
            <w:tcBorders>
              <w:top w:val="single" w:sz="4" w:space="0" w:color="auto"/>
              <w:left w:val="single" w:sz="4" w:space="0" w:color="auto"/>
              <w:bottom w:val="single" w:sz="4" w:space="0" w:color="auto"/>
              <w:right w:val="single" w:sz="4" w:space="0" w:color="auto"/>
            </w:tcBorders>
            <w:hideMark/>
          </w:tcPr>
          <w:p w14:paraId="021E9949" w14:textId="77777777" w:rsidR="005B591A" w:rsidRPr="00381223" w:rsidRDefault="005B591A" w:rsidP="002C756F">
            <w:pPr>
              <w:tabs>
                <w:tab w:val="left" w:pos="1935"/>
              </w:tabs>
              <w:contextualSpacing/>
              <w:rPr>
                <w:rFonts w:ascii="Calibri" w:eastAsia="Calibri" w:hAnsi="Calibri"/>
              </w:rPr>
            </w:pPr>
            <w:r w:rsidRPr="00381223">
              <w:rPr>
                <w:rFonts w:ascii="Calibri" w:eastAsia="Calibri" w:hAnsi="Calibri"/>
              </w:rPr>
              <w:t>2 (LG)</w:t>
            </w:r>
          </w:p>
        </w:tc>
        <w:tc>
          <w:tcPr>
            <w:tcW w:w="2126" w:type="dxa"/>
            <w:tcBorders>
              <w:top w:val="single" w:sz="4" w:space="0" w:color="auto"/>
              <w:left w:val="single" w:sz="4" w:space="0" w:color="auto"/>
              <w:bottom w:val="single" w:sz="4" w:space="0" w:color="auto"/>
              <w:right w:val="single" w:sz="4" w:space="0" w:color="auto"/>
            </w:tcBorders>
            <w:hideMark/>
          </w:tcPr>
          <w:p w14:paraId="6AEB2AAF" w14:textId="13B9B798" w:rsidR="005B591A" w:rsidRPr="00381223" w:rsidRDefault="005B591A" w:rsidP="00CE0A87">
            <w:pPr>
              <w:tabs>
                <w:tab w:val="left" w:pos="1935"/>
              </w:tabs>
              <w:contextualSpacing/>
              <w:rPr>
                <w:rFonts w:ascii="Calibri" w:eastAsia="Calibri" w:hAnsi="Calibri"/>
              </w:rPr>
            </w:pPr>
            <w:r w:rsidRPr="00381223">
              <w:rPr>
                <w:rFonts w:ascii="Calibri" w:eastAsia="Calibri" w:hAnsi="Calibri"/>
              </w:rPr>
              <w:t>€ 14</w:t>
            </w:r>
            <w:r w:rsidR="00CE0A87">
              <w:rPr>
                <w:rFonts w:ascii="Calibri" w:eastAsia="Calibri" w:hAnsi="Calibri"/>
              </w:rPr>
              <w:t>512</w:t>
            </w:r>
          </w:p>
        </w:tc>
        <w:tc>
          <w:tcPr>
            <w:tcW w:w="1985" w:type="dxa"/>
            <w:tcBorders>
              <w:top w:val="single" w:sz="4" w:space="0" w:color="auto"/>
              <w:left w:val="single" w:sz="4" w:space="0" w:color="auto"/>
              <w:bottom w:val="single" w:sz="4" w:space="0" w:color="auto"/>
              <w:right w:val="single" w:sz="4" w:space="0" w:color="auto"/>
            </w:tcBorders>
            <w:hideMark/>
          </w:tcPr>
          <w:p w14:paraId="5AD15903" w14:textId="09281026" w:rsidR="005B591A" w:rsidRPr="00381223" w:rsidRDefault="005B591A" w:rsidP="00CE0A87">
            <w:pPr>
              <w:tabs>
                <w:tab w:val="left" w:pos="1935"/>
              </w:tabs>
              <w:contextualSpacing/>
              <w:rPr>
                <w:rFonts w:ascii="Calibri" w:eastAsia="Calibri" w:hAnsi="Calibri"/>
              </w:rPr>
            </w:pPr>
            <w:r w:rsidRPr="00381223">
              <w:rPr>
                <w:rFonts w:ascii="Calibri" w:eastAsia="Calibri" w:hAnsi="Calibri"/>
              </w:rPr>
              <w:t>€ 1</w:t>
            </w:r>
            <w:r w:rsidR="00CE0A87">
              <w:rPr>
                <w:rFonts w:ascii="Calibri" w:eastAsia="Calibri" w:hAnsi="Calibri"/>
              </w:rPr>
              <w:t>5696</w:t>
            </w:r>
          </w:p>
        </w:tc>
      </w:tr>
      <w:tr w:rsidR="005B591A" w:rsidRPr="00381223" w14:paraId="29FCB1EE" w14:textId="77777777" w:rsidTr="002C756F">
        <w:tc>
          <w:tcPr>
            <w:tcW w:w="2252" w:type="dxa"/>
            <w:tcBorders>
              <w:top w:val="single" w:sz="4" w:space="0" w:color="auto"/>
              <w:left w:val="single" w:sz="4" w:space="0" w:color="auto"/>
              <w:bottom w:val="single" w:sz="4" w:space="0" w:color="auto"/>
              <w:right w:val="single" w:sz="4" w:space="0" w:color="auto"/>
            </w:tcBorders>
            <w:hideMark/>
          </w:tcPr>
          <w:p w14:paraId="2CFC3227" w14:textId="77777777" w:rsidR="005B591A" w:rsidRPr="00381223" w:rsidRDefault="005B591A" w:rsidP="002C756F">
            <w:pPr>
              <w:tabs>
                <w:tab w:val="left" w:pos="1935"/>
              </w:tabs>
              <w:contextualSpacing/>
              <w:rPr>
                <w:rFonts w:ascii="Calibri" w:eastAsia="Calibri" w:hAnsi="Calibri"/>
              </w:rPr>
            </w:pPr>
            <w:r w:rsidRPr="00381223">
              <w:rPr>
                <w:rFonts w:ascii="Calibri" w:eastAsia="Calibri" w:hAnsi="Calibri"/>
              </w:rPr>
              <w:t>3 (MG)</w:t>
            </w:r>
          </w:p>
        </w:tc>
        <w:tc>
          <w:tcPr>
            <w:tcW w:w="2126" w:type="dxa"/>
            <w:tcBorders>
              <w:top w:val="single" w:sz="4" w:space="0" w:color="auto"/>
              <w:left w:val="single" w:sz="4" w:space="0" w:color="auto"/>
              <w:bottom w:val="single" w:sz="4" w:space="0" w:color="auto"/>
              <w:right w:val="single" w:sz="4" w:space="0" w:color="auto"/>
            </w:tcBorders>
            <w:hideMark/>
          </w:tcPr>
          <w:p w14:paraId="621CBCD6" w14:textId="74DAC0AB" w:rsidR="005B591A" w:rsidRPr="00381223" w:rsidRDefault="005B591A" w:rsidP="00CE0A87">
            <w:pPr>
              <w:tabs>
                <w:tab w:val="left" w:pos="1935"/>
              </w:tabs>
              <w:contextualSpacing/>
              <w:rPr>
                <w:rFonts w:ascii="Calibri" w:eastAsia="Calibri" w:hAnsi="Calibri"/>
              </w:rPr>
            </w:pPr>
            <w:r w:rsidRPr="00381223">
              <w:rPr>
                <w:rFonts w:ascii="Calibri" w:eastAsia="Calibri" w:hAnsi="Calibri"/>
              </w:rPr>
              <w:t>€ 21</w:t>
            </w:r>
            <w:r w:rsidR="00CE0A87">
              <w:rPr>
                <w:rFonts w:ascii="Calibri" w:eastAsia="Calibri" w:hAnsi="Calibri"/>
              </w:rPr>
              <w:t>847</w:t>
            </w:r>
          </w:p>
        </w:tc>
        <w:tc>
          <w:tcPr>
            <w:tcW w:w="1985" w:type="dxa"/>
            <w:tcBorders>
              <w:top w:val="single" w:sz="4" w:space="0" w:color="auto"/>
              <w:left w:val="single" w:sz="4" w:space="0" w:color="auto"/>
              <w:bottom w:val="single" w:sz="4" w:space="0" w:color="auto"/>
              <w:right w:val="single" w:sz="4" w:space="0" w:color="auto"/>
            </w:tcBorders>
            <w:hideMark/>
          </w:tcPr>
          <w:p w14:paraId="03854034" w14:textId="531B20FD" w:rsidR="005B591A" w:rsidRPr="00381223" w:rsidRDefault="005B591A" w:rsidP="00CE0A87">
            <w:pPr>
              <w:tabs>
                <w:tab w:val="left" w:pos="1935"/>
              </w:tabs>
              <w:contextualSpacing/>
              <w:rPr>
                <w:rFonts w:ascii="Calibri" w:eastAsia="Calibri" w:hAnsi="Calibri"/>
              </w:rPr>
            </w:pPr>
            <w:r w:rsidRPr="00381223">
              <w:rPr>
                <w:rFonts w:ascii="Calibri" w:eastAsia="Calibri" w:hAnsi="Calibri"/>
              </w:rPr>
              <w:t>€ 2</w:t>
            </w:r>
            <w:r w:rsidR="00CE0A87">
              <w:rPr>
                <w:rFonts w:ascii="Calibri" w:eastAsia="Calibri" w:hAnsi="Calibri"/>
              </w:rPr>
              <w:t>2943</w:t>
            </w:r>
          </w:p>
        </w:tc>
      </w:tr>
    </w:tbl>
    <w:p w14:paraId="5E42C349" w14:textId="77777777" w:rsidR="005B591A" w:rsidRDefault="005B591A" w:rsidP="005B591A">
      <w:pPr>
        <w:tabs>
          <w:tab w:val="left" w:pos="1935"/>
        </w:tabs>
        <w:spacing w:after="160" w:line="256" w:lineRule="auto"/>
        <w:ind w:left="720"/>
        <w:contextualSpacing/>
        <w:rPr>
          <w:rFonts w:ascii="Calibri" w:eastAsia="Calibri" w:hAnsi="Calibri"/>
        </w:rPr>
      </w:pPr>
    </w:p>
    <w:p w14:paraId="424AC0D4" w14:textId="755B39F2" w:rsidR="005B591A" w:rsidRPr="00381223" w:rsidRDefault="005B591A" w:rsidP="005B591A">
      <w:pPr>
        <w:tabs>
          <w:tab w:val="left" w:pos="1935"/>
        </w:tabs>
        <w:spacing w:line="240" w:lineRule="auto"/>
        <w:ind w:left="357"/>
        <w:contextualSpacing/>
        <w:rPr>
          <w:rFonts w:ascii="Calibri" w:eastAsia="Calibri" w:hAnsi="Calibri"/>
        </w:rPr>
      </w:pPr>
      <w:r w:rsidRPr="00381223">
        <w:rPr>
          <w:rFonts w:ascii="Calibri" w:eastAsia="Calibri" w:hAnsi="Calibri"/>
        </w:rPr>
        <w:t xml:space="preserve">Indien de leerling wordt verwezen tussen 1 oktober en 1 februari moet het </w:t>
      </w:r>
      <w:r>
        <w:rPr>
          <w:rFonts w:ascii="Calibri" w:eastAsia="Calibri" w:hAnsi="Calibri"/>
        </w:rPr>
        <w:t xml:space="preserve">SWV </w:t>
      </w:r>
      <w:r w:rsidRPr="00381223">
        <w:rPr>
          <w:rFonts w:ascii="Calibri" w:eastAsia="Calibri" w:hAnsi="Calibri"/>
        </w:rPr>
        <w:t xml:space="preserve">naast de categoriebekostiging ook gedurende 1 schooljaar de basisbekostiging + MI verrekenen. Hierop worden wel de leerlingen die in die periode uitstromen in mindering gebracht. In de begroting is een bedrag van € </w:t>
      </w:r>
      <w:r w:rsidR="00CE0A87">
        <w:rPr>
          <w:rFonts w:ascii="Calibri" w:eastAsia="Calibri" w:hAnsi="Calibri"/>
        </w:rPr>
        <w:t>196</w:t>
      </w:r>
      <w:r w:rsidRPr="00381223">
        <w:rPr>
          <w:rFonts w:ascii="Calibri" w:eastAsia="Calibri" w:hAnsi="Calibri"/>
        </w:rPr>
        <w:t>.000 meegenomen, gebaseerd op de aantallen van het jaar</w:t>
      </w:r>
      <w:r w:rsidR="00CE0A87">
        <w:rPr>
          <w:rFonts w:ascii="Calibri" w:eastAsia="Calibri" w:hAnsi="Calibri"/>
        </w:rPr>
        <w:t xml:space="preserve"> 2016</w:t>
      </w:r>
      <w:r w:rsidRPr="00381223">
        <w:rPr>
          <w:rFonts w:ascii="Calibri" w:eastAsia="Calibri" w:hAnsi="Calibri"/>
        </w:rPr>
        <w:t xml:space="preserve">. (groeiregeling SO) </w:t>
      </w:r>
    </w:p>
    <w:p w14:paraId="48D461C7" w14:textId="77777777" w:rsidR="005B591A" w:rsidRDefault="005B591A" w:rsidP="005B591A">
      <w:pPr>
        <w:numPr>
          <w:ilvl w:val="0"/>
          <w:numId w:val="20"/>
        </w:numPr>
        <w:tabs>
          <w:tab w:val="left" w:pos="1935"/>
        </w:tabs>
        <w:spacing w:after="0" w:line="240" w:lineRule="auto"/>
        <w:ind w:left="357"/>
        <w:contextualSpacing/>
        <w:rPr>
          <w:rFonts w:ascii="Calibri" w:eastAsia="Calibri" w:hAnsi="Calibri"/>
        </w:rPr>
      </w:pPr>
      <w:r w:rsidRPr="00381223">
        <w:rPr>
          <w:rFonts w:ascii="Calibri" w:eastAsia="Calibri" w:hAnsi="Calibri"/>
        </w:rPr>
        <w:t>Het budget voor schoolmaatschappelijk werk, gebaseerd op het aantal gewichtenleerlingen binnen het samenwerkingsverband.</w:t>
      </w:r>
    </w:p>
    <w:p w14:paraId="16B7E431" w14:textId="77777777" w:rsidR="005B591A" w:rsidRPr="00381223" w:rsidRDefault="005B591A" w:rsidP="005B591A">
      <w:pPr>
        <w:tabs>
          <w:tab w:val="left" w:pos="1935"/>
        </w:tabs>
        <w:spacing w:after="160" w:line="256" w:lineRule="auto"/>
        <w:contextualSpacing/>
        <w:rPr>
          <w:rFonts w:ascii="Calibri" w:eastAsia="Calibri" w:hAnsi="Calibri"/>
        </w:rPr>
      </w:pPr>
    </w:p>
    <w:p w14:paraId="27B9D790" w14:textId="77777777" w:rsidR="005B591A" w:rsidRDefault="005B591A" w:rsidP="005B591A">
      <w:pPr>
        <w:tabs>
          <w:tab w:val="left" w:pos="1935"/>
        </w:tabs>
        <w:spacing w:line="240" w:lineRule="auto"/>
        <w:contextualSpacing/>
        <w:rPr>
          <w:rFonts w:ascii="Calibri" w:eastAsia="Calibri" w:hAnsi="Calibri"/>
        </w:rPr>
      </w:pPr>
      <w:r w:rsidRPr="00381223">
        <w:rPr>
          <w:rFonts w:ascii="Calibri" w:eastAsia="Calibri" w:hAnsi="Calibri"/>
        </w:rPr>
        <w:t>SWV PO 24-03 heeft te maken met een negatieve verevening op de zware ondersteuning van</w:t>
      </w:r>
    </w:p>
    <w:p w14:paraId="1F8F65CA" w14:textId="77777777" w:rsidR="005B591A" w:rsidRDefault="005B591A" w:rsidP="005B591A">
      <w:pPr>
        <w:tabs>
          <w:tab w:val="left" w:pos="1935"/>
        </w:tabs>
        <w:spacing w:line="240" w:lineRule="auto"/>
        <w:contextualSpacing/>
        <w:rPr>
          <w:rFonts w:ascii="Calibri" w:eastAsia="Calibri" w:hAnsi="Calibri"/>
        </w:rPr>
      </w:pPr>
      <w:r w:rsidRPr="00381223">
        <w:rPr>
          <w:rFonts w:ascii="Calibri" w:eastAsia="Calibri" w:hAnsi="Calibri"/>
        </w:rPr>
        <w:t xml:space="preserve">€ 1.982.498 (personeel en MI) die in 2020 volledig in mindering wordt gebracht op de bekostiging. Dit wordt stapsgewijs, en in 2016-2017 voor het eerst gecorrigeerd. Resp. 95%-80%-60%-30%-0% van het vereveningsbedrag wordt in die jaren nog toegevoegd aan de bekostiging. </w:t>
      </w:r>
    </w:p>
    <w:p w14:paraId="5B40ABE1" w14:textId="77777777" w:rsidR="005B591A" w:rsidRDefault="005B591A" w:rsidP="005B591A">
      <w:pPr>
        <w:tabs>
          <w:tab w:val="left" w:pos="1935"/>
        </w:tabs>
        <w:spacing w:line="240" w:lineRule="auto"/>
        <w:contextualSpacing/>
        <w:rPr>
          <w:rFonts w:ascii="Calibri" w:eastAsia="Calibri" w:hAnsi="Calibri"/>
        </w:rPr>
      </w:pPr>
    </w:p>
    <w:p w14:paraId="5B0ECB1A" w14:textId="77777777" w:rsidR="005B591A" w:rsidRPr="00381223" w:rsidRDefault="005B591A" w:rsidP="005B591A">
      <w:pPr>
        <w:tabs>
          <w:tab w:val="left" w:pos="1935"/>
        </w:tabs>
        <w:spacing w:line="240" w:lineRule="auto"/>
        <w:contextualSpacing/>
        <w:rPr>
          <w:rFonts w:ascii="Calibri" w:eastAsia="Calibri" w:hAnsi="Calibri"/>
        </w:rPr>
      </w:pPr>
      <w:r w:rsidRPr="00381223">
        <w:rPr>
          <w:rFonts w:ascii="Calibri" w:eastAsia="Calibri" w:hAnsi="Calibri"/>
        </w:rPr>
        <w:t>Als deze negatieve verevening niet gecompenseerd wordt door een lager deelname percentage in het SO dan zal dit in mindering worden gebracht op de lumpsum van de deelnemende schoolbesturen.</w:t>
      </w:r>
    </w:p>
    <w:p w14:paraId="619281A8" w14:textId="77777777" w:rsidR="005B591A" w:rsidRPr="00381223" w:rsidRDefault="005B591A" w:rsidP="005B591A">
      <w:pPr>
        <w:tabs>
          <w:tab w:val="left" w:pos="1935"/>
        </w:tabs>
        <w:spacing w:after="160" w:line="256" w:lineRule="auto"/>
        <w:rPr>
          <w:rFonts w:ascii="Calibri" w:eastAsia="Calibri" w:hAnsi="Calibri"/>
        </w:rPr>
      </w:pPr>
      <w:r w:rsidRPr="00381223">
        <w:rPr>
          <w:rFonts w:ascii="Calibri" w:eastAsia="Calibri" w:hAnsi="Calibri"/>
        </w:rPr>
        <w:t>Vanuit de rijksbijdrage vinden er doorbetalingen plaats aan schoolbesturen en SBAO.</w:t>
      </w:r>
    </w:p>
    <w:p w14:paraId="4C84E25F" w14:textId="77777777" w:rsidR="005B591A" w:rsidRPr="00381223" w:rsidRDefault="005B591A" w:rsidP="005B591A">
      <w:pPr>
        <w:numPr>
          <w:ilvl w:val="0"/>
          <w:numId w:val="20"/>
        </w:numPr>
        <w:tabs>
          <w:tab w:val="left" w:pos="1935"/>
        </w:tabs>
        <w:spacing w:after="160" w:line="256" w:lineRule="auto"/>
        <w:contextualSpacing/>
        <w:rPr>
          <w:rFonts w:ascii="Calibri" w:eastAsia="Calibri" w:hAnsi="Calibri"/>
        </w:rPr>
      </w:pPr>
      <w:r w:rsidRPr="00381223">
        <w:rPr>
          <w:rFonts w:ascii="Calibri" w:eastAsia="Calibri" w:hAnsi="Calibri"/>
        </w:rPr>
        <w:t xml:space="preserve">Inkomensoverdracht SBAO &gt; 2% </w:t>
      </w:r>
    </w:p>
    <w:p w14:paraId="20ED3646" w14:textId="77777777" w:rsidR="005B591A" w:rsidRPr="00381223" w:rsidRDefault="005B591A" w:rsidP="005B591A">
      <w:pPr>
        <w:tabs>
          <w:tab w:val="left" w:pos="1935"/>
        </w:tabs>
        <w:spacing w:after="160" w:line="256" w:lineRule="auto"/>
        <w:ind w:left="360"/>
        <w:contextualSpacing/>
        <w:rPr>
          <w:rFonts w:ascii="Calibri" w:eastAsia="Calibri" w:hAnsi="Calibri"/>
        </w:rPr>
      </w:pPr>
      <w:r w:rsidRPr="00381223">
        <w:rPr>
          <w:rFonts w:ascii="Calibri" w:eastAsia="Calibri" w:hAnsi="Calibri"/>
        </w:rPr>
        <w:t>Het SBAO wordt door DUO rechtstreeks bekostigd voor 2% van het totaal aantal leerlingen in het BAO.</w:t>
      </w:r>
    </w:p>
    <w:p w14:paraId="4747D426" w14:textId="0F601110" w:rsidR="005B591A" w:rsidRDefault="005B591A" w:rsidP="005B591A">
      <w:pPr>
        <w:tabs>
          <w:tab w:val="left" w:pos="1935"/>
        </w:tabs>
        <w:spacing w:after="160" w:line="256" w:lineRule="auto"/>
        <w:ind w:left="360"/>
        <w:contextualSpacing/>
        <w:rPr>
          <w:rFonts w:ascii="Calibri" w:eastAsia="Calibri" w:hAnsi="Calibri"/>
        </w:rPr>
      </w:pPr>
      <w:r w:rsidRPr="00381223">
        <w:rPr>
          <w:rFonts w:ascii="Calibri" w:eastAsia="Calibri" w:hAnsi="Calibri"/>
        </w:rPr>
        <w:t>Daarnaast heeft het SBAO recht op overdracht van ondersteuningsmiddelen (personeel en materieel) voor het aantal leerlingen dat boven de 2% van het aantal leerlingen BAO deelneemt aan het SBAO.</w:t>
      </w:r>
      <w:r w:rsidR="007E6C3B">
        <w:rPr>
          <w:rFonts w:ascii="Calibri" w:eastAsia="Calibri" w:hAnsi="Calibri"/>
        </w:rPr>
        <w:t xml:space="preserve"> Het bedrag dat is opgenomen is gebaseerd op de groei in 2016 van 6 leerlingen tussen 1 oktober en 1 februari.</w:t>
      </w:r>
    </w:p>
    <w:p w14:paraId="29A2A2E7" w14:textId="77777777" w:rsidR="005B591A" w:rsidRPr="00381223" w:rsidRDefault="005B591A" w:rsidP="005B591A">
      <w:pPr>
        <w:tabs>
          <w:tab w:val="left" w:pos="1935"/>
        </w:tabs>
        <w:spacing w:after="160" w:line="256" w:lineRule="auto"/>
        <w:ind w:left="360"/>
        <w:contextualSpacing/>
        <w:rPr>
          <w:rFonts w:ascii="Calibri" w:eastAsia="Calibri" w:hAnsi="Calibri"/>
        </w:rPr>
      </w:pPr>
    </w:p>
    <w:p w14:paraId="5F503D60" w14:textId="77777777" w:rsidR="005B591A" w:rsidRPr="00381223" w:rsidRDefault="005B591A" w:rsidP="005B591A">
      <w:pPr>
        <w:tabs>
          <w:tab w:val="left" w:pos="1935"/>
        </w:tabs>
        <w:spacing w:after="160" w:line="256" w:lineRule="auto"/>
        <w:rPr>
          <w:rFonts w:ascii="Calibri" w:eastAsia="Calibri" w:hAnsi="Calibri"/>
        </w:rPr>
      </w:pPr>
      <w:r w:rsidRPr="00381223">
        <w:rPr>
          <w:rFonts w:ascii="Calibri" w:eastAsia="Calibri" w:hAnsi="Calibri"/>
        </w:rPr>
        <w:t>Het deel dat niet toe te rekenen is aan schoolbesturen (de onderinstroom in het SBAO en leerlingen die van SO naar SBAO gaan) worden door het SWV bekostigd.</w:t>
      </w:r>
    </w:p>
    <w:p w14:paraId="244F7454" w14:textId="77777777" w:rsidR="005B591A" w:rsidRPr="009E3449" w:rsidRDefault="005B591A" w:rsidP="005B591A">
      <w:pPr>
        <w:tabs>
          <w:tab w:val="left" w:pos="1935"/>
        </w:tabs>
        <w:spacing w:after="160" w:line="256" w:lineRule="auto"/>
        <w:rPr>
          <w:rFonts w:eastAsia="Calibri"/>
        </w:rPr>
      </w:pPr>
      <w:r w:rsidRPr="00381223">
        <w:rPr>
          <w:rFonts w:ascii="Calibri" w:eastAsia="Calibri" w:hAnsi="Calibri"/>
        </w:rPr>
        <w:lastRenderedPageBreak/>
        <w:t xml:space="preserve">Van ieder bestuur wordt het deelnamepercentage in het SBAO bepaald en afgezet tegen de 2% van het totaal aantal leerlingen van dat bestuur. Iedere leerling die boven de 2% wordt verwezen wordt </w:t>
      </w:r>
      <w:r w:rsidRPr="009E3449">
        <w:rPr>
          <w:rFonts w:eastAsia="Calibri"/>
        </w:rPr>
        <w:t>met het schoolbestuur verrekend en ingehouden op de maandelijkse uitkering van het schooljaar daaropvolgend (Teldatum T-1 + teldatum 1 februari).</w:t>
      </w:r>
    </w:p>
    <w:tbl>
      <w:tblPr>
        <w:tblW w:w="9262" w:type="dxa"/>
        <w:tblCellMar>
          <w:left w:w="70" w:type="dxa"/>
          <w:right w:w="70" w:type="dxa"/>
        </w:tblCellMar>
        <w:tblLook w:val="04A0" w:firstRow="1" w:lastRow="0" w:firstColumn="1" w:lastColumn="0" w:noHBand="0" w:noVBand="1"/>
      </w:tblPr>
      <w:tblGrid>
        <w:gridCol w:w="9797"/>
        <w:gridCol w:w="177"/>
        <w:gridCol w:w="363"/>
        <w:gridCol w:w="335"/>
        <w:gridCol w:w="146"/>
        <w:gridCol w:w="335"/>
      </w:tblGrid>
      <w:tr w:rsidR="00E3595A" w:rsidRPr="009E3449" w14:paraId="31BBEDCC" w14:textId="77777777" w:rsidTr="00E3595A">
        <w:trPr>
          <w:trHeight w:val="300"/>
        </w:trPr>
        <w:tc>
          <w:tcPr>
            <w:tcW w:w="7717" w:type="dxa"/>
            <w:noWrap/>
            <w:vAlign w:val="bottom"/>
          </w:tcPr>
          <w:p w14:paraId="3A978BF3" w14:textId="1A211D75" w:rsidR="00E3595A" w:rsidRDefault="00E3595A" w:rsidP="00E3595A">
            <w:pPr>
              <w:spacing w:line="257" w:lineRule="auto"/>
              <w:contextualSpacing/>
              <w:rPr>
                <w:rFonts w:ascii="Calibri" w:eastAsia="Calibri" w:hAnsi="Calibri"/>
              </w:rPr>
            </w:pPr>
          </w:p>
          <w:p w14:paraId="62E0C177" w14:textId="16B2BB14" w:rsidR="00E3595A" w:rsidRDefault="00E3595A" w:rsidP="00E3595A">
            <w:pPr>
              <w:spacing w:line="257" w:lineRule="auto"/>
              <w:contextualSpacing/>
              <w:rPr>
                <w:rFonts w:ascii="Calibri" w:eastAsia="Calibri" w:hAnsi="Calibri"/>
              </w:rPr>
            </w:pPr>
            <w:r>
              <w:rPr>
                <w:rFonts w:ascii="Calibri" w:eastAsia="Calibri" w:hAnsi="Calibri"/>
              </w:rPr>
              <w:object w:dxaOrig="9656" w:dyaOrig="2049" w14:anchorId="61BFB05A">
                <v:shape id="_x0000_i1026" type="#_x0000_t75" style="width:483pt;height:103pt" o:ole="">
                  <v:imagedata r:id="rId23" o:title=""/>
                </v:shape>
                <o:OLEObject Type="Embed" ProgID="Excel.Sheet.12" ShapeID="_x0000_i1026" DrawAspect="Content" ObjectID="_1546158478" r:id="rId24"/>
              </w:object>
            </w:r>
          </w:p>
          <w:p w14:paraId="172E75F0" w14:textId="70F2D2B8" w:rsidR="00E3595A" w:rsidRPr="009E3449" w:rsidRDefault="00E3595A" w:rsidP="00E3595A">
            <w:pPr>
              <w:spacing w:line="240" w:lineRule="auto"/>
              <w:rPr>
                <w:rFonts w:eastAsia="Times New Roman"/>
                <w:lang w:eastAsia="nl-NL"/>
              </w:rPr>
            </w:pPr>
          </w:p>
        </w:tc>
        <w:tc>
          <w:tcPr>
            <w:tcW w:w="177" w:type="dxa"/>
            <w:noWrap/>
            <w:vAlign w:val="bottom"/>
          </w:tcPr>
          <w:p w14:paraId="002747B8" w14:textId="584030A2" w:rsidR="00E3595A" w:rsidRPr="009E3449" w:rsidRDefault="00E3595A" w:rsidP="00E3595A">
            <w:pPr>
              <w:spacing w:line="240" w:lineRule="auto"/>
              <w:jc w:val="right"/>
              <w:rPr>
                <w:rFonts w:eastAsia="Times New Roman"/>
                <w:color w:val="000000"/>
                <w:lang w:eastAsia="nl-NL"/>
              </w:rPr>
            </w:pPr>
          </w:p>
        </w:tc>
        <w:tc>
          <w:tcPr>
            <w:tcW w:w="363" w:type="dxa"/>
            <w:noWrap/>
            <w:vAlign w:val="bottom"/>
          </w:tcPr>
          <w:p w14:paraId="7DF70720" w14:textId="64F3E893" w:rsidR="00E3595A" w:rsidRPr="009E3449" w:rsidRDefault="00E3595A" w:rsidP="00E3595A">
            <w:pPr>
              <w:spacing w:line="240" w:lineRule="auto"/>
              <w:jc w:val="right"/>
              <w:rPr>
                <w:rFonts w:eastAsia="Times New Roman"/>
                <w:color w:val="000000"/>
                <w:lang w:eastAsia="nl-NL"/>
              </w:rPr>
            </w:pPr>
          </w:p>
        </w:tc>
        <w:tc>
          <w:tcPr>
            <w:tcW w:w="335" w:type="dxa"/>
            <w:noWrap/>
            <w:vAlign w:val="bottom"/>
          </w:tcPr>
          <w:p w14:paraId="08D95A0E" w14:textId="7576ADBB" w:rsidR="00E3595A" w:rsidRPr="009E3449" w:rsidRDefault="00E3595A" w:rsidP="00E3595A">
            <w:pPr>
              <w:spacing w:line="240" w:lineRule="auto"/>
              <w:jc w:val="right"/>
              <w:rPr>
                <w:rFonts w:eastAsia="Times New Roman"/>
                <w:color w:val="000000"/>
                <w:lang w:eastAsia="nl-NL"/>
              </w:rPr>
            </w:pPr>
          </w:p>
        </w:tc>
        <w:tc>
          <w:tcPr>
            <w:tcW w:w="335" w:type="dxa"/>
          </w:tcPr>
          <w:p w14:paraId="3212F648" w14:textId="77777777" w:rsidR="00E3595A" w:rsidRDefault="00E3595A" w:rsidP="00E3595A">
            <w:pPr>
              <w:spacing w:line="240" w:lineRule="auto"/>
              <w:jc w:val="right"/>
              <w:rPr>
                <w:rFonts w:eastAsia="Times New Roman"/>
                <w:color w:val="000000"/>
                <w:lang w:eastAsia="nl-NL"/>
              </w:rPr>
            </w:pPr>
          </w:p>
        </w:tc>
        <w:tc>
          <w:tcPr>
            <w:tcW w:w="335" w:type="dxa"/>
            <w:noWrap/>
            <w:vAlign w:val="bottom"/>
          </w:tcPr>
          <w:p w14:paraId="15607D84" w14:textId="14E7C299" w:rsidR="00E3595A" w:rsidRPr="009E3449" w:rsidRDefault="00E3595A" w:rsidP="00E3595A">
            <w:pPr>
              <w:spacing w:line="240" w:lineRule="auto"/>
              <w:jc w:val="right"/>
              <w:rPr>
                <w:rFonts w:eastAsia="Times New Roman"/>
                <w:color w:val="000000"/>
                <w:lang w:eastAsia="nl-NL"/>
              </w:rPr>
            </w:pPr>
          </w:p>
        </w:tc>
      </w:tr>
    </w:tbl>
    <w:p w14:paraId="3E0EAC51" w14:textId="6D11FE2B" w:rsidR="005B591A" w:rsidRPr="00381223" w:rsidRDefault="00DF4616" w:rsidP="005B591A">
      <w:pPr>
        <w:tabs>
          <w:tab w:val="left" w:pos="1935"/>
        </w:tabs>
        <w:spacing w:after="160" w:line="256" w:lineRule="auto"/>
        <w:rPr>
          <w:rFonts w:ascii="Calibri" w:eastAsia="Calibri" w:hAnsi="Calibri"/>
        </w:rPr>
      </w:pPr>
      <w:r>
        <w:rPr>
          <w:rFonts w:ascii="Calibri" w:eastAsia="Calibri" w:hAnsi="Calibri"/>
        </w:rPr>
        <w:t>De SB</w:t>
      </w:r>
      <w:r w:rsidR="005B591A" w:rsidRPr="00381223">
        <w:rPr>
          <w:rFonts w:ascii="Calibri" w:eastAsia="Calibri" w:hAnsi="Calibri"/>
        </w:rPr>
        <w:t>O-scholen binnen het S</w:t>
      </w:r>
      <w:r>
        <w:rPr>
          <w:rFonts w:ascii="Calibri" w:eastAsia="Calibri" w:hAnsi="Calibri"/>
        </w:rPr>
        <w:t>WV</w:t>
      </w:r>
      <w:r w:rsidR="005B591A" w:rsidRPr="00381223">
        <w:rPr>
          <w:rFonts w:ascii="Calibri" w:eastAsia="Calibri" w:hAnsi="Calibri"/>
        </w:rPr>
        <w:t xml:space="preserve"> ontvangen de ondersteuningsmiddelen &gt; 2% naar rato van het aantal leerlingen per teldatum T-1. Per 1 februari wordt de groei van het SBAO vastgesteld</w:t>
      </w:r>
      <w:r w:rsidR="00E3595A">
        <w:rPr>
          <w:rFonts w:ascii="Calibri" w:eastAsia="Calibri" w:hAnsi="Calibri"/>
        </w:rPr>
        <w:t xml:space="preserve"> o.b.v kijkglas 3</w:t>
      </w:r>
      <w:r w:rsidR="005B591A" w:rsidRPr="00381223">
        <w:rPr>
          <w:rFonts w:ascii="Calibri" w:eastAsia="Calibri" w:hAnsi="Calibri"/>
        </w:rPr>
        <w:t xml:space="preserve"> en vindt een aanvullende basis- en ondersteuningsbekostiging plaats.</w:t>
      </w:r>
    </w:p>
    <w:p w14:paraId="53F57A63" w14:textId="77777777" w:rsidR="005B591A" w:rsidRDefault="005B591A" w:rsidP="005B591A">
      <w:pPr>
        <w:tabs>
          <w:tab w:val="left" w:pos="1935"/>
        </w:tabs>
        <w:spacing w:line="240" w:lineRule="auto"/>
        <w:contextualSpacing/>
        <w:rPr>
          <w:rFonts w:ascii="Calibri" w:eastAsia="Calibri" w:hAnsi="Calibri"/>
        </w:rPr>
      </w:pPr>
      <w:r w:rsidRPr="00381223">
        <w:rPr>
          <w:rFonts w:ascii="Calibri" w:eastAsia="Calibri" w:hAnsi="Calibri"/>
          <w:b/>
        </w:rPr>
        <w:t>Overige overheidsbijdragen en subsidies</w:t>
      </w:r>
      <w:r w:rsidRPr="00381223">
        <w:rPr>
          <w:rFonts w:ascii="Calibri" w:eastAsia="Calibri" w:hAnsi="Calibri"/>
        </w:rPr>
        <w:t xml:space="preserve"> </w:t>
      </w:r>
    </w:p>
    <w:p w14:paraId="0B651570" w14:textId="77777777" w:rsidR="005B591A" w:rsidRDefault="005B591A" w:rsidP="005B591A">
      <w:pPr>
        <w:tabs>
          <w:tab w:val="left" w:pos="1935"/>
        </w:tabs>
        <w:spacing w:line="240" w:lineRule="auto"/>
        <w:contextualSpacing/>
        <w:rPr>
          <w:rFonts w:ascii="Calibri" w:eastAsia="Calibri" w:hAnsi="Calibri"/>
        </w:rPr>
      </w:pPr>
      <w:r w:rsidRPr="00381223">
        <w:rPr>
          <w:rFonts w:ascii="Calibri" w:eastAsia="Calibri" w:hAnsi="Calibri"/>
        </w:rPr>
        <w:t>Binnen het SWV PO 24-03 stellen de Gemeente Dronten en Lelystad specifieke subsidies beschikbaar voor activiteiten.</w:t>
      </w:r>
    </w:p>
    <w:p w14:paraId="3D797BF7" w14:textId="77777777" w:rsidR="00E3595A" w:rsidRDefault="00E3595A" w:rsidP="005B591A">
      <w:pPr>
        <w:tabs>
          <w:tab w:val="left" w:pos="1935"/>
        </w:tabs>
        <w:spacing w:line="240" w:lineRule="auto"/>
        <w:contextualSpacing/>
        <w:rPr>
          <w:rFonts w:ascii="Calibri" w:eastAsia="Calibri" w:hAnsi="Calibri"/>
        </w:rPr>
      </w:pPr>
    </w:p>
    <w:p w14:paraId="3FF42BA0" w14:textId="61781558" w:rsidR="005B591A" w:rsidRDefault="00E3595A" w:rsidP="005B591A">
      <w:pPr>
        <w:jc w:val="both"/>
      </w:pPr>
      <w:r>
        <w:object w:dxaOrig="6208" w:dyaOrig="3804" w14:anchorId="56D7C93A">
          <v:shape id="_x0000_i1027" type="#_x0000_t75" style="width:310.5pt;height:190.5pt" o:ole="">
            <v:imagedata r:id="rId25" o:title=""/>
          </v:shape>
          <o:OLEObject Type="Embed" ProgID="Excel.Sheet.12" ShapeID="_x0000_i1027" DrawAspect="Content" ObjectID="_1546158479" r:id="rId26"/>
        </w:object>
      </w:r>
    </w:p>
    <w:p w14:paraId="153A6CF9" w14:textId="27DDD3DF" w:rsidR="005B591A" w:rsidRDefault="007E6C3B" w:rsidP="005B591A">
      <w:pPr>
        <w:jc w:val="both"/>
      </w:pPr>
      <w:r>
        <w:object w:dxaOrig="6208" w:dyaOrig="3224" w14:anchorId="0415DBE5">
          <v:shape id="_x0000_i1028" type="#_x0000_t75" style="width:310.5pt;height:161pt" o:ole="">
            <v:imagedata r:id="rId27" o:title=""/>
          </v:shape>
          <o:OLEObject Type="Embed" ProgID="Excel.Sheet.12" ShapeID="_x0000_i1028" DrawAspect="Content" ObjectID="_1546158480" r:id="rId28"/>
        </w:object>
      </w:r>
    </w:p>
    <w:p w14:paraId="6178860B" w14:textId="333A9254" w:rsidR="00E3595A" w:rsidRDefault="00E3595A" w:rsidP="005B591A">
      <w:pPr>
        <w:jc w:val="both"/>
      </w:pPr>
      <w:r>
        <w:lastRenderedPageBreak/>
        <w:t xml:space="preserve">In de Gemeente Lelystad wordt de subsidieverstrekking voor leerlingbegeleiding afgebouwd. Voor 2016-2017 is een bedrag beschikbaar van € 50.000. 7/12 (januari –juli 1017) heeft betrekking op het begrotingsjaar, zijnde € 29.167. Met Zien in de Klas is een overeenkomst gesloten voor het schooljaar 2016-2017 van € 288.000. € </w:t>
      </w:r>
      <w:r w:rsidR="007E6C3B">
        <w:t>168.100 heeft betrekking op 2017. Aangezien nog niet duidelijk is hoe de schoolbegeleiding na 1 augustus 2017 georganiseerd gaat worden is toch het gehele bedrag opgenomen. Mocht blijken dat deze uitgaven na 1-8-2017 niet gedaan worden, zullen de middelen alsnog naar de betreffende schoolbesturen gaan.</w:t>
      </w:r>
    </w:p>
    <w:p w14:paraId="37DE6247" w14:textId="67DC18DA" w:rsidR="009F08B6" w:rsidRDefault="009F08B6">
      <w:r>
        <w:br w:type="page"/>
      </w:r>
    </w:p>
    <w:tbl>
      <w:tblPr>
        <w:tblStyle w:val="Tabelraster"/>
        <w:tblW w:w="0" w:type="auto"/>
        <w:tblLook w:val="04A0" w:firstRow="1" w:lastRow="0" w:firstColumn="1" w:lastColumn="0" w:noHBand="0" w:noVBand="1"/>
      </w:tblPr>
      <w:tblGrid>
        <w:gridCol w:w="9062"/>
      </w:tblGrid>
      <w:tr w:rsidR="00211372" w14:paraId="1A19490D" w14:textId="77777777" w:rsidTr="00211372">
        <w:tc>
          <w:tcPr>
            <w:tcW w:w="9062" w:type="dxa"/>
            <w:shd w:val="clear" w:color="auto" w:fill="00B050"/>
          </w:tcPr>
          <w:p w14:paraId="696D1DB3" w14:textId="77777777" w:rsidR="00211372" w:rsidRPr="00211372" w:rsidRDefault="00211372" w:rsidP="00632B22">
            <w:pPr>
              <w:jc w:val="both"/>
              <w:rPr>
                <w:b/>
                <w:sz w:val="36"/>
                <w:szCs w:val="36"/>
              </w:rPr>
            </w:pPr>
            <w:r w:rsidRPr="00211372">
              <w:rPr>
                <w:b/>
                <w:sz w:val="36"/>
                <w:szCs w:val="36"/>
              </w:rPr>
              <w:lastRenderedPageBreak/>
              <w:t>Programma 1. Bestuurlijke doorontwikkeling</w:t>
            </w:r>
          </w:p>
        </w:tc>
      </w:tr>
    </w:tbl>
    <w:p w14:paraId="57143636" w14:textId="77777777" w:rsidR="00632B22" w:rsidRDefault="00632B22" w:rsidP="00632B22">
      <w:pPr>
        <w:jc w:val="both"/>
      </w:pPr>
    </w:p>
    <w:p w14:paraId="3D70A230" w14:textId="77777777" w:rsidR="00AB6595" w:rsidRPr="002C756F" w:rsidRDefault="00AB6595" w:rsidP="00722D8C">
      <w:pPr>
        <w:jc w:val="both"/>
        <w:rPr>
          <w:b/>
        </w:rPr>
      </w:pPr>
      <w:r w:rsidRPr="002C756F">
        <w:rPr>
          <w:b/>
        </w:rPr>
        <w:t xml:space="preserve">Wat willen we bereiken? </w:t>
      </w:r>
    </w:p>
    <w:p w14:paraId="250AECD9" w14:textId="77777777" w:rsidR="00AB6595" w:rsidRDefault="00AB6595" w:rsidP="00722D8C">
      <w:pPr>
        <w:jc w:val="both"/>
      </w:pPr>
      <w:r w:rsidRPr="00AB6595">
        <w:t>Het bestuur heeft in het voorjaar 2016 de opdracht voor de directeur als volgt geformuleerd; De aangesloten schoolbesturen in Lelystad – Dronten hebben met elkaar de ambitie vastgesteld het besturingsmodel van het SWV door te ontwikkelen vanuit de principes van Good Governance. In het nieuwe model is het eigenaarschap van de schoolbesturen geborgd en de bestuursfunctie ingericht, onafhankelijk van schoolbestuurlijke belangen en de toezichthoudende functie.</w:t>
      </w:r>
      <w:r w:rsidR="00BC5BAD">
        <w:t xml:space="preserve"> Het nieuwe besturingsmodel is ingevoerd vanaf medio 2017. Er is een aparte notitie vastgesteld mbt nieuwe besturingsmodel waarin de rollen en taken van de vijf actoren zijn beschreven.</w:t>
      </w:r>
    </w:p>
    <w:p w14:paraId="2F2CF967" w14:textId="77777777" w:rsidR="00BC5BAD" w:rsidRPr="002C756F" w:rsidRDefault="00AB6595" w:rsidP="00722D8C">
      <w:pPr>
        <w:jc w:val="both"/>
        <w:rPr>
          <w:b/>
        </w:rPr>
      </w:pPr>
      <w:r w:rsidRPr="002C756F">
        <w:rPr>
          <w:b/>
        </w:rPr>
        <w:t>Wat gaan we daarvoor doen?</w:t>
      </w:r>
    </w:p>
    <w:p w14:paraId="6B68C393" w14:textId="77777777" w:rsidR="00BC5BAD" w:rsidRDefault="00BC5BAD" w:rsidP="00722D8C">
      <w:pPr>
        <w:jc w:val="both"/>
      </w:pPr>
      <w:r>
        <w:t>Verdere uitwerking van de beschrijving van functies en competentieprofielen, vaststellen nieuwe statuten en werving en selectie van leden Raad van Toezicht en Programmaraad.</w:t>
      </w:r>
    </w:p>
    <w:p w14:paraId="2D23D278" w14:textId="77777777" w:rsidR="00BC5BAD" w:rsidRDefault="00BC5BAD" w:rsidP="00722D8C">
      <w:pPr>
        <w:jc w:val="both"/>
      </w:pPr>
      <w:r>
        <w:t>Begeleiding proces van juiste rolneming vijf actoren (Raad van Toezicht, Bestuur, OPR, Programmaraad en directeur).</w:t>
      </w:r>
    </w:p>
    <w:p w14:paraId="524E0701" w14:textId="77777777" w:rsidR="00AB6595" w:rsidRDefault="00BC5BAD" w:rsidP="00722D8C">
      <w:pPr>
        <w:jc w:val="both"/>
      </w:pPr>
      <w:r>
        <w:t>Organiseren van een Thema-avond medio oktober 2017 en het inrichten van audits ikhv volgen van proces, kwaliteit nieuwe model</w:t>
      </w:r>
    </w:p>
    <w:p w14:paraId="166FA129" w14:textId="77777777" w:rsidR="00AB6595" w:rsidRPr="002C756F" w:rsidRDefault="00AB6595" w:rsidP="00722D8C">
      <w:pPr>
        <w:jc w:val="both"/>
        <w:rPr>
          <w:b/>
        </w:rPr>
      </w:pPr>
      <w:r w:rsidRPr="002C756F">
        <w:rPr>
          <w:b/>
        </w:rPr>
        <w:t>Wat mag het kosten?</w:t>
      </w:r>
    </w:p>
    <w:tbl>
      <w:tblPr>
        <w:tblStyle w:val="Tabelraster"/>
        <w:tblW w:w="0" w:type="auto"/>
        <w:tblLook w:val="04A0" w:firstRow="1" w:lastRow="0" w:firstColumn="1" w:lastColumn="0" w:noHBand="0" w:noVBand="1"/>
      </w:tblPr>
      <w:tblGrid>
        <w:gridCol w:w="3020"/>
        <w:gridCol w:w="3021"/>
        <w:gridCol w:w="3021"/>
      </w:tblGrid>
      <w:tr w:rsidR="002C756F" w14:paraId="6E9138FC" w14:textId="77777777" w:rsidTr="002C756F">
        <w:tc>
          <w:tcPr>
            <w:tcW w:w="3020" w:type="dxa"/>
          </w:tcPr>
          <w:p w14:paraId="0991F45A" w14:textId="17C84431" w:rsidR="002C756F" w:rsidRPr="002C756F" w:rsidRDefault="002C756F" w:rsidP="00722D8C">
            <w:pPr>
              <w:jc w:val="both"/>
              <w:rPr>
                <w:b/>
              </w:rPr>
            </w:pPr>
            <w:r w:rsidRPr="002C756F">
              <w:rPr>
                <w:b/>
              </w:rPr>
              <w:t>aard</w:t>
            </w:r>
          </w:p>
        </w:tc>
        <w:tc>
          <w:tcPr>
            <w:tcW w:w="3021" w:type="dxa"/>
          </w:tcPr>
          <w:p w14:paraId="3F57DE10" w14:textId="0E152C86" w:rsidR="002C756F" w:rsidRPr="002C756F" w:rsidRDefault="002C756F" w:rsidP="00722D8C">
            <w:pPr>
              <w:jc w:val="both"/>
              <w:rPr>
                <w:b/>
              </w:rPr>
            </w:pPr>
            <w:r w:rsidRPr="002C756F">
              <w:rPr>
                <w:b/>
              </w:rPr>
              <w:t>toelichting</w:t>
            </w:r>
          </w:p>
        </w:tc>
        <w:tc>
          <w:tcPr>
            <w:tcW w:w="3021" w:type="dxa"/>
          </w:tcPr>
          <w:p w14:paraId="28EEDC96" w14:textId="430058DC" w:rsidR="002C756F" w:rsidRPr="002C756F" w:rsidRDefault="002C756F" w:rsidP="00722D8C">
            <w:pPr>
              <w:jc w:val="both"/>
              <w:rPr>
                <w:b/>
              </w:rPr>
            </w:pPr>
            <w:r w:rsidRPr="002C756F">
              <w:rPr>
                <w:b/>
              </w:rPr>
              <w:t>€</w:t>
            </w:r>
          </w:p>
        </w:tc>
      </w:tr>
      <w:tr w:rsidR="002C756F" w14:paraId="795994ED" w14:textId="77777777" w:rsidTr="002C756F">
        <w:tc>
          <w:tcPr>
            <w:tcW w:w="3020" w:type="dxa"/>
          </w:tcPr>
          <w:p w14:paraId="54441B39" w14:textId="4325DAFF" w:rsidR="002C756F" w:rsidRDefault="002C756F" w:rsidP="00722D8C">
            <w:pPr>
              <w:jc w:val="both"/>
            </w:pPr>
            <w:r>
              <w:t>personeel</w:t>
            </w:r>
          </w:p>
        </w:tc>
        <w:tc>
          <w:tcPr>
            <w:tcW w:w="3021" w:type="dxa"/>
          </w:tcPr>
          <w:p w14:paraId="53D54754" w14:textId="77ACF10C" w:rsidR="002C756F" w:rsidRDefault="002C756F" w:rsidP="002C756F">
            <w:pPr>
              <w:jc w:val="both"/>
            </w:pPr>
            <w:r>
              <w:t xml:space="preserve">Loonkosten directeur </w:t>
            </w:r>
          </w:p>
        </w:tc>
        <w:tc>
          <w:tcPr>
            <w:tcW w:w="3021" w:type="dxa"/>
          </w:tcPr>
          <w:p w14:paraId="381E3164" w14:textId="293F9AF5" w:rsidR="002C756F" w:rsidRDefault="002C756F" w:rsidP="00722D8C">
            <w:pPr>
              <w:jc w:val="both"/>
            </w:pPr>
            <w:r>
              <w:t>-</w:t>
            </w:r>
          </w:p>
        </w:tc>
      </w:tr>
      <w:tr w:rsidR="002C756F" w14:paraId="5AABD990" w14:textId="77777777" w:rsidTr="002C756F">
        <w:tc>
          <w:tcPr>
            <w:tcW w:w="3020" w:type="dxa"/>
          </w:tcPr>
          <w:p w14:paraId="7CB352DD" w14:textId="1326D12D" w:rsidR="002C756F" w:rsidRDefault="002C756F" w:rsidP="00722D8C">
            <w:pPr>
              <w:jc w:val="both"/>
            </w:pPr>
            <w:r>
              <w:t>materieel</w:t>
            </w:r>
          </w:p>
        </w:tc>
        <w:tc>
          <w:tcPr>
            <w:tcW w:w="3021" w:type="dxa"/>
          </w:tcPr>
          <w:p w14:paraId="067ED16A" w14:textId="57832933" w:rsidR="002C756F" w:rsidRDefault="002C756F" w:rsidP="002C756F">
            <w:pPr>
              <w:jc w:val="both"/>
            </w:pPr>
            <w:r>
              <w:t>o.a. Huur locatie,</w:t>
            </w:r>
          </w:p>
        </w:tc>
        <w:tc>
          <w:tcPr>
            <w:tcW w:w="3021" w:type="dxa"/>
          </w:tcPr>
          <w:p w14:paraId="4A347CFD" w14:textId="5814C279" w:rsidR="002C756F" w:rsidRDefault="002C756F" w:rsidP="00722D8C">
            <w:pPr>
              <w:jc w:val="both"/>
            </w:pPr>
            <w:r>
              <w:t>2.000,00</w:t>
            </w:r>
          </w:p>
        </w:tc>
      </w:tr>
      <w:tr w:rsidR="002C756F" w14:paraId="037D5FCA" w14:textId="77777777" w:rsidTr="002C756F">
        <w:tc>
          <w:tcPr>
            <w:tcW w:w="3020" w:type="dxa"/>
          </w:tcPr>
          <w:p w14:paraId="0DC6597C" w14:textId="53D317C3" w:rsidR="002C756F" w:rsidRDefault="002C756F" w:rsidP="00722D8C">
            <w:pPr>
              <w:jc w:val="both"/>
            </w:pPr>
            <w:r>
              <w:t>overige</w:t>
            </w:r>
          </w:p>
        </w:tc>
        <w:tc>
          <w:tcPr>
            <w:tcW w:w="3021" w:type="dxa"/>
          </w:tcPr>
          <w:p w14:paraId="0D639A4E" w14:textId="3C95F704" w:rsidR="002C756F" w:rsidRDefault="002C756F" w:rsidP="00722D8C">
            <w:pPr>
              <w:jc w:val="both"/>
            </w:pPr>
            <w:r>
              <w:t>Inzet externe, notaris</w:t>
            </w:r>
          </w:p>
        </w:tc>
        <w:tc>
          <w:tcPr>
            <w:tcW w:w="3021" w:type="dxa"/>
          </w:tcPr>
          <w:p w14:paraId="412354EA" w14:textId="3E3B701E" w:rsidR="002C756F" w:rsidRDefault="002C756F" w:rsidP="00722D8C">
            <w:pPr>
              <w:jc w:val="both"/>
            </w:pPr>
            <w:r>
              <w:t>20.000,00</w:t>
            </w:r>
          </w:p>
        </w:tc>
      </w:tr>
    </w:tbl>
    <w:p w14:paraId="59D9A22B" w14:textId="77777777" w:rsidR="002C756F" w:rsidRDefault="002C756F" w:rsidP="00722D8C">
      <w:pPr>
        <w:jc w:val="both"/>
      </w:pPr>
    </w:p>
    <w:tbl>
      <w:tblPr>
        <w:tblStyle w:val="Tabelraster"/>
        <w:tblW w:w="0" w:type="auto"/>
        <w:tblLook w:val="04A0" w:firstRow="1" w:lastRow="0" w:firstColumn="1" w:lastColumn="0" w:noHBand="0" w:noVBand="1"/>
      </w:tblPr>
      <w:tblGrid>
        <w:gridCol w:w="9062"/>
      </w:tblGrid>
      <w:tr w:rsidR="00211372" w14:paraId="1E95CD95" w14:textId="77777777" w:rsidTr="00211372">
        <w:tc>
          <w:tcPr>
            <w:tcW w:w="9062" w:type="dxa"/>
            <w:shd w:val="clear" w:color="auto" w:fill="00B050"/>
          </w:tcPr>
          <w:p w14:paraId="3B3C97BC" w14:textId="77777777" w:rsidR="00211372" w:rsidRDefault="00211372" w:rsidP="00CF4168">
            <w:pPr>
              <w:jc w:val="both"/>
              <w:rPr>
                <w:b/>
                <w:sz w:val="36"/>
                <w:szCs w:val="36"/>
              </w:rPr>
            </w:pPr>
            <w:r w:rsidRPr="00211372">
              <w:rPr>
                <w:b/>
                <w:sz w:val="36"/>
                <w:szCs w:val="36"/>
              </w:rPr>
              <w:t>Programma 2.  Ambitie en doelen</w:t>
            </w:r>
          </w:p>
        </w:tc>
      </w:tr>
    </w:tbl>
    <w:p w14:paraId="73FC8F23" w14:textId="77777777" w:rsidR="00AB6595" w:rsidRDefault="00AB6595" w:rsidP="00AB6595">
      <w:pPr>
        <w:jc w:val="both"/>
      </w:pPr>
    </w:p>
    <w:p w14:paraId="3B0C32E4" w14:textId="77777777" w:rsidR="007E49FB" w:rsidRPr="002C756F" w:rsidRDefault="00AB6595" w:rsidP="00AB6595">
      <w:pPr>
        <w:jc w:val="both"/>
        <w:rPr>
          <w:b/>
        </w:rPr>
      </w:pPr>
      <w:r w:rsidRPr="002C756F">
        <w:rPr>
          <w:b/>
        </w:rPr>
        <w:t>Wat willen we bereiken?</w:t>
      </w:r>
      <w:r w:rsidR="007E49FB" w:rsidRPr="002C756F">
        <w:rPr>
          <w:b/>
        </w:rPr>
        <w:t xml:space="preserve"> </w:t>
      </w:r>
    </w:p>
    <w:p w14:paraId="5E09345C" w14:textId="77777777" w:rsidR="00AB6595" w:rsidRDefault="007E49FB" w:rsidP="00AB6595">
      <w:pPr>
        <w:jc w:val="both"/>
      </w:pPr>
      <w:r w:rsidRPr="007E49FB">
        <w:t>Realisatie van vereveningsopdracht, afgestemd met het tempo van de verevening.</w:t>
      </w:r>
      <w:r>
        <w:t xml:space="preserve">  Transparante verantwoording van elk </w:t>
      </w:r>
      <w:r w:rsidRPr="007E49FB">
        <w:t>sc</w:t>
      </w:r>
      <w:r>
        <w:t xml:space="preserve">hoolbestuur  mbt  </w:t>
      </w:r>
      <w:r w:rsidRPr="007E49FB">
        <w:t xml:space="preserve">het niveau </w:t>
      </w:r>
      <w:r>
        <w:t xml:space="preserve">van de </w:t>
      </w:r>
      <w:r w:rsidRPr="007E49FB">
        <w:t>basisondersteuning, zorgplicht en inzet extra ondersteuningsmiddelen Passend Onderwijs aan  het SWV.</w:t>
      </w:r>
      <w:r>
        <w:t xml:space="preserve"> </w:t>
      </w:r>
      <w:r w:rsidR="00E063F5">
        <w:t>Het SWV</w:t>
      </w:r>
      <w:r w:rsidRPr="007E49FB">
        <w:t xml:space="preserve"> heeft zicht op de gegevens mbt leerlingen,  basisondersteuning en onderwijskwali</w:t>
      </w:r>
      <w:r>
        <w:t>teit van de deelnemende scholen en is in staat een trendanalyse op te stellen.</w:t>
      </w:r>
      <w:r w:rsidR="00E063F5">
        <w:t xml:space="preserve"> Adequate terugkoppeling naar schoolbesturen mbt aanvragen TLV (verwijzingen) en aanvraag Extra ondersteuning. </w:t>
      </w:r>
      <w:r w:rsidR="00DF4616">
        <w:t>Adagium</w:t>
      </w:r>
      <w:r w:rsidR="00E063F5">
        <w:t xml:space="preserve"> is : meten = weten = borgen &amp; meten = analyseren = sturing. Voor het behalen van de ambitie en de gestelde doelen geldt een verantwoordelijkheid op collectief en individueel niveau. </w:t>
      </w:r>
    </w:p>
    <w:p w14:paraId="57FADFD3" w14:textId="77777777" w:rsidR="00AB6595" w:rsidRPr="002C756F" w:rsidRDefault="00AB6595" w:rsidP="00AB6595">
      <w:pPr>
        <w:jc w:val="both"/>
        <w:rPr>
          <w:b/>
        </w:rPr>
      </w:pPr>
      <w:r w:rsidRPr="002C756F">
        <w:rPr>
          <w:b/>
        </w:rPr>
        <w:t>Wat gaan we daarvoor doen?</w:t>
      </w:r>
    </w:p>
    <w:p w14:paraId="4E698C5A" w14:textId="6E05C9D1" w:rsidR="007E49FB" w:rsidRDefault="00E063F5" w:rsidP="00AB6595">
      <w:pPr>
        <w:jc w:val="both"/>
      </w:pPr>
      <w:r>
        <w:lastRenderedPageBreak/>
        <w:t>Opstellen van eenduidige</w:t>
      </w:r>
      <w:r w:rsidR="007E49FB" w:rsidRPr="007E49FB">
        <w:t xml:space="preserve"> monitor om realisatie vereveningsopdracht qua voortgang te verantwoorden en volgen</w:t>
      </w:r>
      <w:r>
        <w:t>. Doorontwikkeling management</w:t>
      </w:r>
      <w:r w:rsidR="0060224B">
        <w:t>rapportage</w:t>
      </w:r>
      <w:r>
        <w:t>systeem.  Verantwoordingsdocument voor schoolbesturen. Onderzoek naar mogelijke vormen voor de uitvoering van collegiale audits</w:t>
      </w:r>
      <w:r w:rsidR="00E43D92">
        <w:t>. Aan het einde van het kalenderjaar ophalen van bouwstenen  voor het ni</w:t>
      </w:r>
      <w:r w:rsidR="00A55272">
        <w:t>euwe ondersteuningsplan 2019-202</w:t>
      </w:r>
      <w:r w:rsidR="00E43D92">
        <w:t>3.</w:t>
      </w:r>
    </w:p>
    <w:p w14:paraId="316C5D1B" w14:textId="77777777" w:rsidR="002C756F" w:rsidRPr="002C756F" w:rsidRDefault="002C756F" w:rsidP="002C756F">
      <w:pPr>
        <w:jc w:val="both"/>
        <w:rPr>
          <w:b/>
        </w:rPr>
      </w:pPr>
      <w:r w:rsidRPr="002C756F">
        <w:rPr>
          <w:b/>
        </w:rPr>
        <w:t>Wat mag het kosten?</w:t>
      </w:r>
    </w:p>
    <w:tbl>
      <w:tblPr>
        <w:tblStyle w:val="Tabelraster"/>
        <w:tblW w:w="0" w:type="auto"/>
        <w:tblLook w:val="04A0" w:firstRow="1" w:lastRow="0" w:firstColumn="1" w:lastColumn="0" w:noHBand="0" w:noVBand="1"/>
      </w:tblPr>
      <w:tblGrid>
        <w:gridCol w:w="2599"/>
        <w:gridCol w:w="3888"/>
        <w:gridCol w:w="2575"/>
      </w:tblGrid>
      <w:tr w:rsidR="002C756F" w14:paraId="76620977" w14:textId="77777777" w:rsidTr="002C756F">
        <w:tc>
          <w:tcPr>
            <w:tcW w:w="3020" w:type="dxa"/>
          </w:tcPr>
          <w:p w14:paraId="253CA489" w14:textId="77777777" w:rsidR="002C756F" w:rsidRPr="002C756F" w:rsidRDefault="002C756F" w:rsidP="002C756F">
            <w:pPr>
              <w:jc w:val="both"/>
              <w:rPr>
                <w:b/>
              </w:rPr>
            </w:pPr>
            <w:r w:rsidRPr="002C756F">
              <w:rPr>
                <w:b/>
              </w:rPr>
              <w:t>aard</w:t>
            </w:r>
          </w:p>
        </w:tc>
        <w:tc>
          <w:tcPr>
            <w:tcW w:w="3021" w:type="dxa"/>
          </w:tcPr>
          <w:p w14:paraId="2280D970" w14:textId="77777777" w:rsidR="002C756F" w:rsidRPr="002C756F" w:rsidRDefault="002C756F" w:rsidP="002C756F">
            <w:pPr>
              <w:jc w:val="both"/>
              <w:rPr>
                <w:b/>
              </w:rPr>
            </w:pPr>
            <w:r w:rsidRPr="002C756F">
              <w:rPr>
                <w:b/>
              </w:rPr>
              <w:t>toelichting</w:t>
            </w:r>
          </w:p>
        </w:tc>
        <w:tc>
          <w:tcPr>
            <w:tcW w:w="3021" w:type="dxa"/>
          </w:tcPr>
          <w:p w14:paraId="442263F8" w14:textId="77777777" w:rsidR="002C756F" w:rsidRPr="002C756F" w:rsidRDefault="002C756F" w:rsidP="002C756F">
            <w:pPr>
              <w:jc w:val="both"/>
              <w:rPr>
                <w:b/>
              </w:rPr>
            </w:pPr>
            <w:r w:rsidRPr="002C756F">
              <w:rPr>
                <w:b/>
              </w:rPr>
              <w:t>€</w:t>
            </w:r>
          </w:p>
        </w:tc>
      </w:tr>
      <w:tr w:rsidR="002C756F" w14:paraId="758B8A67" w14:textId="77777777" w:rsidTr="002C756F">
        <w:tc>
          <w:tcPr>
            <w:tcW w:w="3020" w:type="dxa"/>
          </w:tcPr>
          <w:p w14:paraId="2A121B69" w14:textId="77777777" w:rsidR="002C756F" w:rsidRDefault="002C756F" w:rsidP="002C756F">
            <w:pPr>
              <w:jc w:val="both"/>
            </w:pPr>
            <w:r>
              <w:t>personeel</w:t>
            </w:r>
          </w:p>
        </w:tc>
        <w:tc>
          <w:tcPr>
            <w:tcW w:w="3021" w:type="dxa"/>
          </w:tcPr>
          <w:p w14:paraId="13B24451" w14:textId="4915BC48" w:rsidR="002C756F" w:rsidRDefault="002C756F" w:rsidP="002C756F">
            <w:pPr>
              <w:jc w:val="both"/>
            </w:pPr>
            <w:r>
              <w:t>Loonkosten beleidsmedewerker/specialist passend onderwijs</w:t>
            </w:r>
          </w:p>
        </w:tc>
        <w:tc>
          <w:tcPr>
            <w:tcW w:w="3021" w:type="dxa"/>
          </w:tcPr>
          <w:p w14:paraId="38F3A19B" w14:textId="573BEB35" w:rsidR="002C756F" w:rsidRDefault="002C756F" w:rsidP="002C756F">
            <w:pPr>
              <w:jc w:val="both"/>
            </w:pPr>
            <w:r>
              <w:t>-</w:t>
            </w:r>
          </w:p>
        </w:tc>
      </w:tr>
      <w:tr w:rsidR="002C756F" w14:paraId="31E061AA" w14:textId="77777777" w:rsidTr="002C756F">
        <w:tc>
          <w:tcPr>
            <w:tcW w:w="3020" w:type="dxa"/>
          </w:tcPr>
          <w:p w14:paraId="05497C1F" w14:textId="77777777" w:rsidR="002C756F" w:rsidRDefault="002C756F" w:rsidP="002C756F">
            <w:pPr>
              <w:jc w:val="both"/>
            </w:pPr>
            <w:r>
              <w:t>materieel</w:t>
            </w:r>
          </w:p>
        </w:tc>
        <w:tc>
          <w:tcPr>
            <w:tcW w:w="3021" w:type="dxa"/>
          </w:tcPr>
          <w:p w14:paraId="6F2B578C" w14:textId="43799B2B" w:rsidR="002C756F" w:rsidRDefault="002C756F" w:rsidP="002C756F">
            <w:pPr>
              <w:jc w:val="both"/>
            </w:pPr>
            <w:r>
              <w:t>nvt</w:t>
            </w:r>
          </w:p>
        </w:tc>
        <w:tc>
          <w:tcPr>
            <w:tcW w:w="3021" w:type="dxa"/>
          </w:tcPr>
          <w:p w14:paraId="6CCA8F17" w14:textId="77777777" w:rsidR="002C756F" w:rsidRDefault="002C756F" w:rsidP="002C756F">
            <w:pPr>
              <w:jc w:val="both"/>
            </w:pPr>
          </w:p>
        </w:tc>
      </w:tr>
      <w:tr w:rsidR="002C756F" w14:paraId="2D645276" w14:textId="77777777" w:rsidTr="002C756F">
        <w:tc>
          <w:tcPr>
            <w:tcW w:w="3020" w:type="dxa"/>
          </w:tcPr>
          <w:p w14:paraId="080F776D" w14:textId="77777777" w:rsidR="002C756F" w:rsidRDefault="002C756F" w:rsidP="002C756F">
            <w:pPr>
              <w:jc w:val="both"/>
            </w:pPr>
            <w:r>
              <w:t>overige</w:t>
            </w:r>
          </w:p>
        </w:tc>
        <w:tc>
          <w:tcPr>
            <w:tcW w:w="3021" w:type="dxa"/>
          </w:tcPr>
          <w:p w14:paraId="54653AB5" w14:textId="79C2FA0E" w:rsidR="002C756F" w:rsidRDefault="002C756F" w:rsidP="002C756F">
            <w:pPr>
              <w:jc w:val="both"/>
            </w:pPr>
            <w:r>
              <w:t>Tevredenheidsonderzoek</w:t>
            </w:r>
            <w:r w:rsidR="00063AC4">
              <w:t>/CAAR/digidoor</w:t>
            </w:r>
          </w:p>
        </w:tc>
        <w:tc>
          <w:tcPr>
            <w:tcW w:w="3021" w:type="dxa"/>
          </w:tcPr>
          <w:p w14:paraId="4A8A0EBD" w14:textId="71D31C81" w:rsidR="002C756F" w:rsidRDefault="00063AC4" w:rsidP="002C756F">
            <w:pPr>
              <w:jc w:val="both"/>
            </w:pPr>
            <w:r>
              <w:t>8</w:t>
            </w:r>
            <w:r w:rsidR="002C756F">
              <w:t>.500,00</w:t>
            </w:r>
          </w:p>
        </w:tc>
      </w:tr>
    </w:tbl>
    <w:p w14:paraId="7CBC3E9F" w14:textId="77777777" w:rsidR="002C756F" w:rsidRDefault="002C756F" w:rsidP="002C756F">
      <w:pPr>
        <w:jc w:val="both"/>
      </w:pPr>
    </w:p>
    <w:tbl>
      <w:tblPr>
        <w:tblStyle w:val="Tabelraster"/>
        <w:tblW w:w="0" w:type="auto"/>
        <w:tblLook w:val="04A0" w:firstRow="1" w:lastRow="0" w:firstColumn="1" w:lastColumn="0" w:noHBand="0" w:noVBand="1"/>
      </w:tblPr>
      <w:tblGrid>
        <w:gridCol w:w="9062"/>
      </w:tblGrid>
      <w:tr w:rsidR="00073747" w14:paraId="3B7A2C97" w14:textId="77777777" w:rsidTr="002C756F">
        <w:tc>
          <w:tcPr>
            <w:tcW w:w="9062" w:type="dxa"/>
            <w:shd w:val="clear" w:color="auto" w:fill="92D050"/>
          </w:tcPr>
          <w:p w14:paraId="46295A4E" w14:textId="77777777" w:rsidR="00073747" w:rsidRPr="00211372" w:rsidRDefault="00211372" w:rsidP="00722D8C">
            <w:pPr>
              <w:jc w:val="both"/>
              <w:rPr>
                <w:sz w:val="36"/>
                <w:szCs w:val="36"/>
              </w:rPr>
            </w:pPr>
            <w:r>
              <w:rPr>
                <w:sz w:val="36"/>
                <w:szCs w:val="36"/>
              </w:rPr>
              <w:t>Programma 3</w:t>
            </w:r>
            <w:r w:rsidRPr="00211372">
              <w:rPr>
                <w:sz w:val="36"/>
                <w:szCs w:val="36"/>
              </w:rPr>
              <w:t>.  Samenhangend en dekkend aanbod van onderwijs-en zorgvoorzieningen</w:t>
            </w:r>
          </w:p>
        </w:tc>
      </w:tr>
    </w:tbl>
    <w:p w14:paraId="590D76EB" w14:textId="77777777" w:rsidR="00AB6595" w:rsidRDefault="00AB6595" w:rsidP="00FE20A5">
      <w:pPr>
        <w:jc w:val="both"/>
      </w:pPr>
    </w:p>
    <w:p w14:paraId="7497FBF2" w14:textId="77777777" w:rsidR="0060224B" w:rsidRPr="00727F73" w:rsidRDefault="00AB6595" w:rsidP="00AB6595">
      <w:pPr>
        <w:jc w:val="both"/>
        <w:rPr>
          <w:b/>
        </w:rPr>
      </w:pPr>
      <w:r w:rsidRPr="00727F73">
        <w:rPr>
          <w:b/>
        </w:rPr>
        <w:t>Wat willen we bereiken?</w:t>
      </w:r>
      <w:r w:rsidR="0060224B" w:rsidRPr="00727F73">
        <w:rPr>
          <w:b/>
        </w:rPr>
        <w:t xml:space="preserve"> </w:t>
      </w:r>
    </w:p>
    <w:p w14:paraId="05A9664F" w14:textId="4B7E89CD" w:rsidR="00DF4616" w:rsidRDefault="0060224B" w:rsidP="00DF4616">
      <w:pPr>
        <w:jc w:val="both"/>
      </w:pPr>
      <w:r w:rsidRPr="0060224B">
        <w:t xml:space="preserve">Het SWV heeft een actueel beeld van de schoolondersteuningsprofielen en stelt daarbij het niveau van de basisondersteuning  vast en </w:t>
      </w:r>
      <w:r w:rsidR="00727F73">
        <w:t xml:space="preserve">die van </w:t>
      </w:r>
      <w:r w:rsidRPr="0060224B">
        <w:t>het samenhangend en dekkend aanbod.</w:t>
      </w:r>
      <w:r>
        <w:t xml:space="preserve"> Toekomstvisie ontwikkelen mbt positionering van het  speciaal (basis) onderwijs in het kader van de ontwikkelingen Passend Onderwijs.</w:t>
      </w:r>
      <w:r w:rsidR="00DF4616">
        <w:t xml:space="preserve"> </w:t>
      </w:r>
      <w:r w:rsidR="00DF4616" w:rsidRPr="00DF4616">
        <w:t>Het SWV heeft samen met schoolbesturen een dekkend geheel aan een samenhangend aanbod zonder thuiszitters.</w:t>
      </w:r>
      <w:r w:rsidR="00727F73">
        <w:t xml:space="preserve"> Het SWV wil</w:t>
      </w:r>
      <w:r w:rsidR="001047B1">
        <w:t xml:space="preserve">/kan </w:t>
      </w:r>
      <w:r w:rsidR="00727F73">
        <w:t xml:space="preserve"> daarmee de uitstroom van kinderen buiten ons postcodegebied voorkomen</w:t>
      </w:r>
    </w:p>
    <w:p w14:paraId="4EC68DAF" w14:textId="6C03D60F" w:rsidR="00AB6595" w:rsidRDefault="00DF4616" w:rsidP="00DF4616">
      <w:pPr>
        <w:jc w:val="both"/>
      </w:pPr>
      <w:r>
        <w:t>De afstemming tussen onderwijs en zorg is een punt van aandacht op alle niveaus van ondersteuning, regelmatig terugkerend thema voor overleg op alle lagen van de samenwerking. Betreft: op bestuurlijk- strategisch niveau de afstemming met de gemeenten mbt OOGO over o.a. inkoop jeugdhulp maar gaat ook over de invulling van de verantwoordelijk van onderwijs en  zorg en de samenwerking op de scholen (invulling drie O’s onderwijs, opgroeien en opvoeden).</w:t>
      </w:r>
    </w:p>
    <w:p w14:paraId="32365A20" w14:textId="77777777" w:rsidR="0060224B" w:rsidRPr="00727F73" w:rsidRDefault="00AB6595" w:rsidP="00AB6595">
      <w:pPr>
        <w:jc w:val="both"/>
        <w:rPr>
          <w:b/>
        </w:rPr>
      </w:pPr>
      <w:r w:rsidRPr="00727F73">
        <w:rPr>
          <w:b/>
        </w:rPr>
        <w:t>Wat gaan we daarvoor doen?</w:t>
      </w:r>
      <w:r w:rsidR="0060224B" w:rsidRPr="00727F73">
        <w:rPr>
          <w:b/>
        </w:rPr>
        <w:t xml:space="preserve"> </w:t>
      </w:r>
    </w:p>
    <w:p w14:paraId="6A2C5883" w14:textId="06D4D8AF" w:rsidR="00AB6595" w:rsidRDefault="0060224B" w:rsidP="00AB6595">
      <w:pPr>
        <w:jc w:val="both"/>
      </w:pPr>
      <w:r w:rsidRPr="0060224B">
        <w:t>Actualisering van de schoolondersteuningsprofielen</w:t>
      </w:r>
      <w:r w:rsidR="00DF4616">
        <w:t>. Concept toekomstvisie SBO en SO opstellen aan de hand van analyses, ophalen bouwstenen in dialoog met onderwijsveld en ketenpartners. Stimuleren en initiëren van verbinding van onderwijs en zorg in de ondersteuningsteam op scholen en in het netwerk dichtbij scholen georganiseerd</w:t>
      </w:r>
      <w:r w:rsidR="00731DC2">
        <w:t>. Organiseren en faciliteren van overleggen tussen en met directeuren, IB-ers en leerkrachten.</w:t>
      </w:r>
      <w:r w:rsidR="00E43D92">
        <w:t xml:space="preserve"> </w:t>
      </w:r>
    </w:p>
    <w:p w14:paraId="7C9055B1" w14:textId="77777777" w:rsidR="002C756F" w:rsidRPr="002C756F" w:rsidRDefault="002C756F" w:rsidP="002C756F">
      <w:pPr>
        <w:jc w:val="both"/>
        <w:rPr>
          <w:b/>
        </w:rPr>
      </w:pPr>
      <w:r w:rsidRPr="002C756F">
        <w:rPr>
          <w:b/>
        </w:rPr>
        <w:t>Wat mag het kosten?</w:t>
      </w:r>
    </w:p>
    <w:tbl>
      <w:tblPr>
        <w:tblStyle w:val="Tabelraster"/>
        <w:tblW w:w="0" w:type="auto"/>
        <w:tblLook w:val="04A0" w:firstRow="1" w:lastRow="0" w:firstColumn="1" w:lastColumn="0" w:noHBand="0" w:noVBand="1"/>
      </w:tblPr>
      <w:tblGrid>
        <w:gridCol w:w="2973"/>
        <w:gridCol w:w="3115"/>
        <w:gridCol w:w="2974"/>
      </w:tblGrid>
      <w:tr w:rsidR="002C756F" w14:paraId="17FCE777" w14:textId="77777777" w:rsidTr="002C756F">
        <w:tc>
          <w:tcPr>
            <w:tcW w:w="3020" w:type="dxa"/>
          </w:tcPr>
          <w:p w14:paraId="48347152" w14:textId="77777777" w:rsidR="002C756F" w:rsidRPr="002C756F" w:rsidRDefault="002C756F" w:rsidP="002C756F">
            <w:pPr>
              <w:jc w:val="both"/>
              <w:rPr>
                <w:b/>
              </w:rPr>
            </w:pPr>
            <w:r w:rsidRPr="002C756F">
              <w:rPr>
                <w:b/>
              </w:rPr>
              <w:t>aard</w:t>
            </w:r>
          </w:p>
        </w:tc>
        <w:tc>
          <w:tcPr>
            <w:tcW w:w="3021" w:type="dxa"/>
          </w:tcPr>
          <w:p w14:paraId="1EEC20BF" w14:textId="77777777" w:rsidR="002C756F" w:rsidRPr="002C756F" w:rsidRDefault="002C756F" w:rsidP="002C756F">
            <w:pPr>
              <w:jc w:val="both"/>
              <w:rPr>
                <w:b/>
              </w:rPr>
            </w:pPr>
            <w:r w:rsidRPr="002C756F">
              <w:rPr>
                <w:b/>
              </w:rPr>
              <w:t>toelichting</w:t>
            </w:r>
          </w:p>
        </w:tc>
        <w:tc>
          <w:tcPr>
            <w:tcW w:w="3021" w:type="dxa"/>
          </w:tcPr>
          <w:p w14:paraId="63B0FD93" w14:textId="77777777" w:rsidR="002C756F" w:rsidRPr="002C756F" w:rsidRDefault="002C756F" w:rsidP="002C756F">
            <w:pPr>
              <w:jc w:val="both"/>
              <w:rPr>
                <w:b/>
              </w:rPr>
            </w:pPr>
            <w:r w:rsidRPr="002C756F">
              <w:rPr>
                <w:b/>
              </w:rPr>
              <w:t>€</w:t>
            </w:r>
          </w:p>
        </w:tc>
      </w:tr>
      <w:tr w:rsidR="002C756F" w14:paraId="3ADC7739" w14:textId="77777777" w:rsidTr="002C756F">
        <w:tc>
          <w:tcPr>
            <w:tcW w:w="3020" w:type="dxa"/>
          </w:tcPr>
          <w:p w14:paraId="5C488BC2" w14:textId="77777777" w:rsidR="002C756F" w:rsidRDefault="002C756F" w:rsidP="002C756F">
            <w:pPr>
              <w:jc w:val="both"/>
            </w:pPr>
            <w:r>
              <w:lastRenderedPageBreak/>
              <w:t>personeel</w:t>
            </w:r>
          </w:p>
        </w:tc>
        <w:tc>
          <w:tcPr>
            <w:tcW w:w="3021" w:type="dxa"/>
          </w:tcPr>
          <w:p w14:paraId="66266EE9" w14:textId="0E78FE30" w:rsidR="002C756F" w:rsidRDefault="001047B1" w:rsidP="002C756F">
            <w:pPr>
              <w:jc w:val="both"/>
            </w:pPr>
            <w:r>
              <w:t>Loonkosten beleidsmedewerker/begeleiders passend onderwijs</w:t>
            </w:r>
          </w:p>
        </w:tc>
        <w:tc>
          <w:tcPr>
            <w:tcW w:w="3021" w:type="dxa"/>
          </w:tcPr>
          <w:p w14:paraId="6B79CDE3" w14:textId="7ACE37C7" w:rsidR="002C756F" w:rsidRDefault="001047B1" w:rsidP="002C756F">
            <w:pPr>
              <w:jc w:val="both"/>
            </w:pPr>
            <w:r>
              <w:t>-</w:t>
            </w:r>
          </w:p>
        </w:tc>
      </w:tr>
      <w:tr w:rsidR="002C756F" w14:paraId="410AAAC6" w14:textId="77777777" w:rsidTr="002C756F">
        <w:tc>
          <w:tcPr>
            <w:tcW w:w="3020" w:type="dxa"/>
          </w:tcPr>
          <w:p w14:paraId="36D6A5FE" w14:textId="77777777" w:rsidR="002C756F" w:rsidRDefault="002C756F" w:rsidP="002C756F">
            <w:pPr>
              <w:jc w:val="both"/>
            </w:pPr>
            <w:r>
              <w:t>materieel</w:t>
            </w:r>
          </w:p>
        </w:tc>
        <w:tc>
          <w:tcPr>
            <w:tcW w:w="3021" w:type="dxa"/>
          </w:tcPr>
          <w:p w14:paraId="63AAC468" w14:textId="5D34728E" w:rsidR="002C756F" w:rsidRDefault="001047B1" w:rsidP="002C756F">
            <w:pPr>
              <w:jc w:val="both"/>
            </w:pPr>
            <w:r>
              <w:t>Profiel en locatie netwerken</w:t>
            </w:r>
          </w:p>
        </w:tc>
        <w:tc>
          <w:tcPr>
            <w:tcW w:w="3021" w:type="dxa"/>
          </w:tcPr>
          <w:p w14:paraId="293DC065" w14:textId="06C04582" w:rsidR="002C756F" w:rsidRDefault="001047B1" w:rsidP="002C756F">
            <w:pPr>
              <w:jc w:val="both"/>
            </w:pPr>
            <w:r>
              <w:t>20.000,00</w:t>
            </w:r>
          </w:p>
        </w:tc>
      </w:tr>
      <w:tr w:rsidR="002C756F" w14:paraId="7E0B8F46" w14:textId="77777777" w:rsidTr="002C756F">
        <w:tc>
          <w:tcPr>
            <w:tcW w:w="3020" w:type="dxa"/>
          </w:tcPr>
          <w:p w14:paraId="51463DBA" w14:textId="77777777" w:rsidR="002C756F" w:rsidRDefault="002C756F" w:rsidP="002C756F">
            <w:pPr>
              <w:jc w:val="both"/>
            </w:pPr>
            <w:r>
              <w:t>overige</w:t>
            </w:r>
          </w:p>
        </w:tc>
        <w:tc>
          <w:tcPr>
            <w:tcW w:w="3021" w:type="dxa"/>
          </w:tcPr>
          <w:p w14:paraId="0EBAF392" w14:textId="5F583DB4" w:rsidR="002C756F" w:rsidRDefault="001047B1" w:rsidP="002C756F">
            <w:pPr>
              <w:jc w:val="both"/>
            </w:pPr>
            <w:r>
              <w:t>Externe, grensverkeer</w:t>
            </w:r>
          </w:p>
        </w:tc>
        <w:tc>
          <w:tcPr>
            <w:tcW w:w="3021" w:type="dxa"/>
          </w:tcPr>
          <w:p w14:paraId="351EEA34" w14:textId="730317E6" w:rsidR="002C756F" w:rsidRDefault="001047B1" w:rsidP="002C756F">
            <w:pPr>
              <w:jc w:val="both"/>
            </w:pPr>
            <w:r>
              <w:t>25.000,00</w:t>
            </w:r>
          </w:p>
        </w:tc>
      </w:tr>
    </w:tbl>
    <w:p w14:paraId="1C846E16" w14:textId="77777777" w:rsidR="002C756F" w:rsidRDefault="002C756F" w:rsidP="002C756F">
      <w:pPr>
        <w:jc w:val="both"/>
      </w:pPr>
    </w:p>
    <w:p w14:paraId="581DFADD" w14:textId="3ED5FBFE" w:rsidR="00DF4616" w:rsidRDefault="0010116D" w:rsidP="00CF4168">
      <w:pPr>
        <w:shd w:val="clear" w:color="auto" w:fill="92D050"/>
        <w:jc w:val="both"/>
        <w:rPr>
          <w:b/>
          <w:sz w:val="36"/>
          <w:szCs w:val="36"/>
        </w:rPr>
      </w:pPr>
      <w:r>
        <w:rPr>
          <w:b/>
          <w:sz w:val="36"/>
          <w:szCs w:val="36"/>
        </w:rPr>
        <w:t>Programma 4</w:t>
      </w:r>
      <w:r w:rsidRPr="0010116D">
        <w:rPr>
          <w:b/>
          <w:sz w:val="36"/>
          <w:szCs w:val="36"/>
        </w:rPr>
        <w:t xml:space="preserve">. </w:t>
      </w:r>
      <w:r w:rsidR="00AB6595">
        <w:rPr>
          <w:b/>
          <w:sz w:val="36"/>
          <w:szCs w:val="36"/>
        </w:rPr>
        <w:t>Toegang tot SBO en SO</w:t>
      </w:r>
      <w:r w:rsidRPr="0010116D">
        <w:rPr>
          <w:b/>
          <w:sz w:val="36"/>
          <w:szCs w:val="36"/>
        </w:rPr>
        <w:t xml:space="preserve"> </w:t>
      </w:r>
    </w:p>
    <w:p w14:paraId="112DC508" w14:textId="1E1EECE3" w:rsidR="00DF4616" w:rsidRDefault="0074610D" w:rsidP="0074610D">
      <w:pPr>
        <w:jc w:val="both"/>
        <w:rPr>
          <w:b/>
        </w:rPr>
      </w:pPr>
      <w:r>
        <w:rPr>
          <w:b/>
        </w:rPr>
        <w:t>Wat willen we bereiken?</w:t>
      </w:r>
    </w:p>
    <w:p w14:paraId="23727F42" w14:textId="049BC21F" w:rsidR="001047B1" w:rsidRPr="001047B1" w:rsidRDefault="001047B1" w:rsidP="0074610D">
      <w:pPr>
        <w:jc w:val="both"/>
      </w:pPr>
      <w:r w:rsidRPr="001047B1">
        <w:t>Realisatie van vereveningsopdracht, afgestemd met het tempo van de verevening.</w:t>
      </w:r>
      <w:r>
        <w:t xml:space="preserve"> </w:t>
      </w:r>
      <w:r w:rsidRPr="001047B1">
        <w:t>Versterken van  grip vanuit SWV op instroom(basis van tempo verevening) in SBO en SO</w:t>
      </w:r>
      <w:r>
        <w:t xml:space="preserve">. </w:t>
      </w:r>
      <w:r w:rsidRPr="001047B1">
        <w:t xml:space="preserve">Gericht beleid ontwikkelen </w:t>
      </w:r>
      <w:r>
        <w:t xml:space="preserve">voor de </w:t>
      </w:r>
      <w:r w:rsidRPr="001047B1">
        <w:t>tijdelijke en kortdurende plaatsen SBO en SO (inclusief beleid terugplaatsing)</w:t>
      </w:r>
      <w:r>
        <w:t>.</w:t>
      </w:r>
      <w:r w:rsidR="00AF23F9">
        <w:t xml:space="preserve"> </w:t>
      </w:r>
      <w:r w:rsidR="00AF23F9" w:rsidRPr="00AF23F9">
        <w:t>Het SWV heeft een faciliterende rol t.a.v. sturingsinf</w:t>
      </w:r>
      <w:r w:rsidR="00AF23F9">
        <w:t>ormatie van ieder schoolbestuur m.b.t. de aard en hulpvraag vanuit de verwijzingen.</w:t>
      </w:r>
    </w:p>
    <w:p w14:paraId="1A5C674C" w14:textId="77777777" w:rsidR="001047B1" w:rsidRDefault="0074610D" w:rsidP="0074610D">
      <w:pPr>
        <w:jc w:val="both"/>
      </w:pPr>
      <w:r>
        <w:rPr>
          <w:b/>
        </w:rPr>
        <w:t>Wat gaan we daarvoor doen?</w:t>
      </w:r>
    </w:p>
    <w:p w14:paraId="2BDA20C6" w14:textId="40D3C73C" w:rsidR="001047B1" w:rsidRDefault="001047B1" w:rsidP="0074610D">
      <w:pPr>
        <w:jc w:val="both"/>
        <w:rPr>
          <w:b/>
        </w:rPr>
      </w:pPr>
      <w:r>
        <w:t>U</w:t>
      </w:r>
      <w:r w:rsidRPr="001047B1">
        <w:t xml:space="preserve">itwerking consequenties </w:t>
      </w:r>
      <w:r>
        <w:t xml:space="preserve">omvang solidariteitsfonds </w:t>
      </w:r>
      <w:r w:rsidRPr="001047B1">
        <w:t>en instroom via schoolbesturen</w:t>
      </w:r>
      <w:r>
        <w:t xml:space="preserve"> in de rapportages</w:t>
      </w:r>
      <w:r w:rsidRPr="001047B1">
        <w:t>. Inzet op stimuleren samenwerking regulier onderwijs onderling en/met SBO en SO scholen</w:t>
      </w:r>
      <w:r>
        <w:t xml:space="preserve"> door proactieve inzet van begeleiders passend onderwijs</w:t>
      </w:r>
      <w:r w:rsidRPr="001047B1">
        <w:t xml:space="preserve">. Aandacht voor risico’s </w:t>
      </w:r>
      <w:r w:rsidR="00AF23F9" w:rsidRPr="001047B1">
        <w:t>m.b.t.</w:t>
      </w:r>
      <w:r w:rsidRPr="001047B1">
        <w:t xml:space="preserve"> plaatsbekostiging SO</w:t>
      </w:r>
      <w:r w:rsidR="00AF23F9">
        <w:t xml:space="preserve">.  </w:t>
      </w:r>
      <w:r w:rsidR="00AF23F9" w:rsidRPr="00AF23F9">
        <w:t>Het SWV zorgt voor</w:t>
      </w:r>
      <w:r w:rsidR="00AF23F9">
        <w:t>,</w:t>
      </w:r>
      <w:r w:rsidR="00AF23F9" w:rsidRPr="00AF23F9">
        <w:t xml:space="preserve"> </w:t>
      </w:r>
      <w:r w:rsidR="00AF23F9">
        <w:t xml:space="preserve">in samenwerking met het SBO  en SO, voor </w:t>
      </w:r>
      <w:r w:rsidR="00AF23F9" w:rsidRPr="00AF23F9">
        <w:t>een duidelijke procedure  m.b.t. terugplaatsing waarin de rol/functie verwijzende school (</w:t>
      </w:r>
      <w:r w:rsidR="00AF23F9">
        <w:t xml:space="preserve">warme overdracht) is meegenomen. Hiermee  </w:t>
      </w:r>
      <w:r w:rsidR="00AF23F9" w:rsidRPr="00AF23F9">
        <w:t>worden</w:t>
      </w:r>
      <w:r w:rsidR="00AF23F9">
        <w:t xml:space="preserve"> de rollen van de scholen </w:t>
      </w:r>
      <w:r w:rsidR="00AF23F9" w:rsidRPr="00AF23F9">
        <w:t>gestimuleerd dat door het afgeven van tijdelijke en kortdurende TLV’s ( 1 en 2 jaar) aan een plan van aanpak voor terugplaatsing moet worden gewerkt door verwijzende en ontvangende school.</w:t>
      </w:r>
      <w:r w:rsidR="00AF23F9">
        <w:t xml:space="preserve"> </w:t>
      </w:r>
      <w:r w:rsidR="00AF23F9" w:rsidRPr="00AF23F9">
        <w:t>Monitoring  en onderzoek m.b.t. instroom van leerlingen SBO en SO, analyseer welke scholen een</w:t>
      </w:r>
      <w:r w:rsidR="00AF23F9">
        <w:t xml:space="preserve"> groot aandeel hebben, analyseren</w:t>
      </w:r>
      <w:r w:rsidR="00AF23F9" w:rsidRPr="00AF23F9">
        <w:t xml:space="preserve"> (meerjaren) trends. </w:t>
      </w:r>
    </w:p>
    <w:p w14:paraId="1E24FE70" w14:textId="77777777" w:rsidR="001047B1" w:rsidRPr="002C756F" w:rsidRDefault="001047B1" w:rsidP="001047B1">
      <w:pPr>
        <w:jc w:val="both"/>
        <w:rPr>
          <w:b/>
        </w:rPr>
      </w:pPr>
      <w:r w:rsidRPr="002C756F">
        <w:rPr>
          <w:b/>
        </w:rPr>
        <w:t>Wat mag het kosten?</w:t>
      </w:r>
    </w:p>
    <w:tbl>
      <w:tblPr>
        <w:tblStyle w:val="Tabelraster"/>
        <w:tblW w:w="0" w:type="auto"/>
        <w:tblLook w:val="04A0" w:firstRow="1" w:lastRow="0" w:firstColumn="1" w:lastColumn="0" w:noHBand="0" w:noVBand="1"/>
      </w:tblPr>
      <w:tblGrid>
        <w:gridCol w:w="3020"/>
        <w:gridCol w:w="3021"/>
        <w:gridCol w:w="3021"/>
      </w:tblGrid>
      <w:tr w:rsidR="001047B1" w14:paraId="2F6C40A7" w14:textId="77777777" w:rsidTr="00A75971">
        <w:tc>
          <w:tcPr>
            <w:tcW w:w="3020" w:type="dxa"/>
          </w:tcPr>
          <w:p w14:paraId="0C41E383" w14:textId="77777777" w:rsidR="001047B1" w:rsidRPr="002C756F" w:rsidRDefault="001047B1" w:rsidP="00A75971">
            <w:pPr>
              <w:jc w:val="both"/>
              <w:rPr>
                <w:b/>
              </w:rPr>
            </w:pPr>
            <w:r w:rsidRPr="002C756F">
              <w:rPr>
                <w:b/>
              </w:rPr>
              <w:t>aard</w:t>
            </w:r>
          </w:p>
        </w:tc>
        <w:tc>
          <w:tcPr>
            <w:tcW w:w="3021" w:type="dxa"/>
          </w:tcPr>
          <w:p w14:paraId="56C1BD61" w14:textId="77777777" w:rsidR="001047B1" w:rsidRPr="002C756F" w:rsidRDefault="001047B1" w:rsidP="00A75971">
            <w:pPr>
              <w:jc w:val="both"/>
              <w:rPr>
                <w:b/>
              </w:rPr>
            </w:pPr>
            <w:r w:rsidRPr="002C756F">
              <w:rPr>
                <w:b/>
              </w:rPr>
              <w:t>toelichting</w:t>
            </w:r>
          </w:p>
        </w:tc>
        <w:tc>
          <w:tcPr>
            <w:tcW w:w="3021" w:type="dxa"/>
          </w:tcPr>
          <w:p w14:paraId="618B1332" w14:textId="77777777" w:rsidR="001047B1" w:rsidRPr="002C756F" w:rsidRDefault="001047B1" w:rsidP="00A75971">
            <w:pPr>
              <w:jc w:val="both"/>
              <w:rPr>
                <w:b/>
              </w:rPr>
            </w:pPr>
            <w:r w:rsidRPr="002C756F">
              <w:rPr>
                <w:b/>
              </w:rPr>
              <w:t>€</w:t>
            </w:r>
          </w:p>
        </w:tc>
      </w:tr>
      <w:tr w:rsidR="001047B1" w14:paraId="6F7FA7C8" w14:textId="77777777" w:rsidTr="00A75971">
        <w:tc>
          <w:tcPr>
            <w:tcW w:w="3020" w:type="dxa"/>
          </w:tcPr>
          <w:p w14:paraId="66F91830" w14:textId="77777777" w:rsidR="001047B1" w:rsidRDefault="001047B1" w:rsidP="00A75971">
            <w:pPr>
              <w:jc w:val="both"/>
            </w:pPr>
            <w:r>
              <w:t>personeel</w:t>
            </w:r>
          </w:p>
        </w:tc>
        <w:tc>
          <w:tcPr>
            <w:tcW w:w="3021" w:type="dxa"/>
          </w:tcPr>
          <w:p w14:paraId="7D21DB40" w14:textId="35024D17" w:rsidR="001047B1" w:rsidRDefault="00AF23F9" w:rsidP="00AF23F9">
            <w:pPr>
              <w:jc w:val="both"/>
            </w:pPr>
            <w:r>
              <w:t>Loonkostenbegeleiders passend onderwijs/specialist passend onderwijs/beleidsmedewerker</w:t>
            </w:r>
          </w:p>
        </w:tc>
        <w:tc>
          <w:tcPr>
            <w:tcW w:w="3021" w:type="dxa"/>
          </w:tcPr>
          <w:p w14:paraId="16E52315" w14:textId="58C3B0AE" w:rsidR="001047B1" w:rsidRDefault="00AF23F9" w:rsidP="00A75971">
            <w:pPr>
              <w:jc w:val="both"/>
            </w:pPr>
            <w:r>
              <w:t>-</w:t>
            </w:r>
          </w:p>
        </w:tc>
      </w:tr>
      <w:tr w:rsidR="001047B1" w14:paraId="1E6A7E21" w14:textId="77777777" w:rsidTr="00A75971">
        <w:tc>
          <w:tcPr>
            <w:tcW w:w="3020" w:type="dxa"/>
          </w:tcPr>
          <w:p w14:paraId="0F54849E" w14:textId="77777777" w:rsidR="001047B1" w:rsidRDefault="001047B1" w:rsidP="00A75971">
            <w:pPr>
              <w:jc w:val="both"/>
            </w:pPr>
            <w:r>
              <w:t>materieel</w:t>
            </w:r>
          </w:p>
        </w:tc>
        <w:tc>
          <w:tcPr>
            <w:tcW w:w="3021" w:type="dxa"/>
          </w:tcPr>
          <w:p w14:paraId="387056AC" w14:textId="4F403C3D" w:rsidR="001047B1" w:rsidRDefault="00AF23F9" w:rsidP="00A75971">
            <w:pPr>
              <w:jc w:val="both"/>
            </w:pPr>
            <w:r>
              <w:t>Locatie voor netwerken/communicatie</w:t>
            </w:r>
          </w:p>
        </w:tc>
        <w:tc>
          <w:tcPr>
            <w:tcW w:w="3021" w:type="dxa"/>
          </w:tcPr>
          <w:p w14:paraId="48B9E3F1" w14:textId="4576F5EE" w:rsidR="001047B1" w:rsidRDefault="00AF23F9" w:rsidP="00A75971">
            <w:pPr>
              <w:jc w:val="both"/>
            </w:pPr>
            <w:r>
              <w:t>12.500,00</w:t>
            </w:r>
          </w:p>
        </w:tc>
      </w:tr>
      <w:tr w:rsidR="001047B1" w14:paraId="161635B3" w14:textId="77777777" w:rsidTr="00A75971">
        <w:tc>
          <w:tcPr>
            <w:tcW w:w="3020" w:type="dxa"/>
          </w:tcPr>
          <w:p w14:paraId="767568D7" w14:textId="77777777" w:rsidR="001047B1" w:rsidRDefault="001047B1" w:rsidP="00A75971">
            <w:pPr>
              <w:jc w:val="both"/>
            </w:pPr>
            <w:r>
              <w:t>overige</w:t>
            </w:r>
          </w:p>
        </w:tc>
        <w:tc>
          <w:tcPr>
            <w:tcW w:w="3021" w:type="dxa"/>
          </w:tcPr>
          <w:p w14:paraId="1143EA6F" w14:textId="12E5A671" w:rsidR="001047B1" w:rsidRDefault="00AF23F9" w:rsidP="00A75971">
            <w:pPr>
              <w:jc w:val="both"/>
            </w:pPr>
            <w:r>
              <w:t>nvt</w:t>
            </w:r>
          </w:p>
        </w:tc>
        <w:tc>
          <w:tcPr>
            <w:tcW w:w="3021" w:type="dxa"/>
          </w:tcPr>
          <w:p w14:paraId="75854E35" w14:textId="77777777" w:rsidR="001047B1" w:rsidRDefault="001047B1" w:rsidP="00A75971">
            <w:pPr>
              <w:jc w:val="both"/>
            </w:pPr>
          </w:p>
        </w:tc>
      </w:tr>
    </w:tbl>
    <w:p w14:paraId="6D16E3F9" w14:textId="77777777" w:rsidR="001047B1" w:rsidRDefault="001047B1" w:rsidP="001047B1">
      <w:pPr>
        <w:jc w:val="both"/>
      </w:pPr>
    </w:p>
    <w:p w14:paraId="5DDAC34A" w14:textId="3E7210A0" w:rsidR="00AA350F" w:rsidRDefault="00AA350F" w:rsidP="00AF23F9">
      <w:pPr>
        <w:jc w:val="both"/>
      </w:pPr>
    </w:p>
    <w:tbl>
      <w:tblPr>
        <w:tblStyle w:val="Tabelraster"/>
        <w:tblW w:w="0" w:type="auto"/>
        <w:tblLook w:val="04A0" w:firstRow="1" w:lastRow="0" w:firstColumn="1" w:lastColumn="0" w:noHBand="0" w:noVBand="1"/>
      </w:tblPr>
      <w:tblGrid>
        <w:gridCol w:w="9062"/>
      </w:tblGrid>
      <w:tr w:rsidR="00743913" w14:paraId="32CCD801" w14:textId="77777777" w:rsidTr="00743913">
        <w:tc>
          <w:tcPr>
            <w:tcW w:w="9212" w:type="dxa"/>
            <w:shd w:val="clear" w:color="auto" w:fill="92D050"/>
          </w:tcPr>
          <w:p w14:paraId="2C82D908" w14:textId="77777777" w:rsidR="00743913" w:rsidRPr="00211372" w:rsidRDefault="00211372" w:rsidP="00743913">
            <w:pPr>
              <w:rPr>
                <w:b/>
                <w:sz w:val="36"/>
                <w:szCs w:val="36"/>
              </w:rPr>
            </w:pPr>
            <w:r w:rsidRPr="00211372">
              <w:rPr>
                <w:b/>
                <w:sz w:val="36"/>
                <w:szCs w:val="36"/>
              </w:rPr>
              <w:t>Programma 5</w:t>
            </w:r>
            <w:r w:rsidR="00743913" w:rsidRPr="00211372">
              <w:rPr>
                <w:b/>
                <w:sz w:val="36"/>
                <w:szCs w:val="36"/>
              </w:rPr>
              <w:t>. Hulp voor leerkracht</w:t>
            </w:r>
          </w:p>
        </w:tc>
      </w:tr>
    </w:tbl>
    <w:p w14:paraId="77877EDE" w14:textId="77777777" w:rsidR="00743913" w:rsidRDefault="00743913" w:rsidP="00CF4168">
      <w:pPr>
        <w:jc w:val="both"/>
      </w:pPr>
    </w:p>
    <w:p w14:paraId="241B090E" w14:textId="77777777" w:rsidR="0074610D" w:rsidRPr="00AF23F9" w:rsidRDefault="00AB6595" w:rsidP="00AB6595">
      <w:pPr>
        <w:jc w:val="both"/>
        <w:rPr>
          <w:b/>
        </w:rPr>
      </w:pPr>
      <w:r w:rsidRPr="00AF23F9">
        <w:rPr>
          <w:b/>
        </w:rPr>
        <w:t>Wat willen we bereiken?</w:t>
      </w:r>
      <w:r w:rsidR="0074610D" w:rsidRPr="00AF23F9">
        <w:rPr>
          <w:b/>
        </w:rPr>
        <w:t xml:space="preserve">  </w:t>
      </w:r>
    </w:p>
    <w:p w14:paraId="3C37220C" w14:textId="21D7747F" w:rsidR="00AB6595" w:rsidRDefault="0074610D" w:rsidP="00AB6595">
      <w:pPr>
        <w:jc w:val="both"/>
      </w:pPr>
      <w:r w:rsidRPr="0074610D">
        <w:lastRenderedPageBreak/>
        <w:t>De leerkracht maakt het verschil in zijn groep/klas, de werktitel van het ondersteuningsplan is de leerkracht doet er toe! Voor het SWV is van belang te monitoren wat de schoolbesturen inzetten voor concrete ondersteuning voor de leerkracht. Verantwoording middelen op inzet in het  primaire proces, informatie over doelmatige inzet middelen op niveau concrete ondersteuning leerkracht.</w:t>
      </w:r>
      <w:r>
        <w:t xml:space="preserve"> (zie programma 2.) Voor de ondersteuning van leerkrachten is er extra ondersteuning in de vorm van arrangementen, handelingsgericht onderzoek, consultatie,</w:t>
      </w:r>
      <w:r w:rsidR="00AC217A">
        <w:t xml:space="preserve"> NT2, </w:t>
      </w:r>
      <w:r>
        <w:t xml:space="preserve"> dyslexie en logopedie etc. ingericht bij het onderwijsloket. Met het bedrag per leerling beogen we de leerkracht te bereiken en daarnaast de </w:t>
      </w:r>
      <w:r w:rsidR="00AC217A">
        <w:t xml:space="preserve">extra </w:t>
      </w:r>
      <w:r>
        <w:t>ondersteuning bij het onderwijsloket beschikbaar te stellen.</w:t>
      </w:r>
    </w:p>
    <w:p w14:paraId="2A21F689" w14:textId="77777777" w:rsidR="0074610D" w:rsidRPr="00AF23F9" w:rsidRDefault="00AB6595" w:rsidP="00AB6595">
      <w:pPr>
        <w:jc w:val="both"/>
        <w:rPr>
          <w:b/>
        </w:rPr>
      </w:pPr>
      <w:r w:rsidRPr="00AF23F9">
        <w:rPr>
          <w:b/>
        </w:rPr>
        <w:t>Wat gaan we daarvoor doen?</w:t>
      </w:r>
      <w:r w:rsidR="0074610D" w:rsidRPr="00AF23F9">
        <w:rPr>
          <w:b/>
        </w:rPr>
        <w:t xml:space="preserve"> </w:t>
      </w:r>
    </w:p>
    <w:p w14:paraId="73FBA6E1" w14:textId="3D63AA19" w:rsidR="00AB6595" w:rsidRDefault="006515B7" w:rsidP="00AB6595">
      <w:pPr>
        <w:jc w:val="both"/>
      </w:pPr>
      <w:r>
        <w:t>Ieder schoolbestuur ontvangt een bedrag per leerling.</w:t>
      </w:r>
      <w:r w:rsidR="0074610D">
        <w:t xml:space="preserve"> Kwalitatief hoogwaardige uitvoering van dienstverlening van</w:t>
      </w:r>
      <w:r w:rsidR="00AC217A">
        <w:t>uit</w:t>
      </w:r>
      <w:r w:rsidR="0074610D">
        <w:t xml:space="preserve"> het Onderwijsloket. </w:t>
      </w:r>
      <w:r w:rsidR="0074610D" w:rsidRPr="0074610D">
        <w:t>Onderzoek en uitvoering (mogelijke) dienstverleningspakketten op niveau schoolbestuur/SWV, per  schoolbestuur, gezamenlijke schoolbesturen is er ruimte om op maat aparte afspraken te maken met voor uitvoering activiteiten/ondersteuning door SWV. Deze ondersteuning zou op maat efficiënt, doelmatig en effectief ingericht kunnen worden op basis van vraag schoolbestuur.</w:t>
      </w:r>
    </w:p>
    <w:p w14:paraId="4D404956" w14:textId="77777777" w:rsidR="00AC217A" w:rsidRPr="002C756F" w:rsidRDefault="00AC217A" w:rsidP="00AC217A">
      <w:pPr>
        <w:jc w:val="both"/>
        <w:rPr>
          <w:b/>
        </w:rPr>
      </w:pPr>
      <w:r w:rsidRPr="002C756F">
        <w:rPr>
          <w:b/>
        </w:rPr>
        <w:t>Wat mag het kosten?</w:t>
      </w:r>
    </w:p>
    <w:tbl>
      <w:tblPr>
        <w:tblStyle w:val="Tabelraster"/>
        <w:tblW w:w="0" w:type="auto"/>
        <w:tblLook w:val="04A0" w:firstRow="1" w:lastRow="0" w:firstColumn="1" w:lastColumn="0" w:noHBand="0" w:noVBand="1"/>
      </w:tblPr>
      <w:tblGrid>
        <w:gridCol w:w="3020"/>
        <w:gridCol w:w="3021"/>
        <w:gridCol w:w="3021"/>
      </w:tblGrid>
      <w:tr w:rsidR="00AC217A" w14:paraId="01A2D0D1" w14:textId="77777777" w:rsidTr="00A75971">
        <w:tc>
          <w:tcPr>
            <w:tcW w:w="3020" w:type="dxa"/>
          </w:tcPr>
          <w:p w14:paraId="364A374B" w14:textId="77777777" w:rsidR="00AC217A" w:rsidRPr="002C756F" w:rsidRDefault="00AC217A" w:rsidP="00A75971">
            <w:pPr>
              <w:jc w:val="both"/>
              <w:rPr>
                <w:b/>
              </w:rPr>
            </w:pPr>
            <w:r w:rsidRPr="002C756F">
              <w:rPr>
                <w:b/>
              </w:rPr>
              <w:t>aard</w:t>
            </w:r>
          </w:p>
        </w:tc>
        <w:tc>
          <w:tcPr>
            <w:tcW w:w="3021" w:type="dxa"/>
          </w:tcPr>
          <w:p w14:paraId="583803EC" w14:textId="77777777" w:rsidR="00AC217A" w:rsidRPr="002C756F" w:rsidRDefault="00AC217A" w:rsidP="00A75971">
            <w:pPr>
              <w:jc w:val="both"/>
              <w:rPr>
                <w:b/>
              </w:rPr>
            </w:pPr>
            <w:r w:rsidRPr="002C756F">
              <w:rPr>
                <w:b/>
              </w:rPr>
              <w:t>toelichting</w:t>
            </w:r>
          </w:p>
        </w:tc>
        <w:tc>
          <w:tcPr>
            <w:tcW w:w="3021" w:type="dxa"/>
          </w:tcPr>
          <w:p w14:paraId="77FB601B" w14:textId="77777777" w:rsidR="00AC217A" w:rsidRPr="002C756F" w:rsidRDefault="00AC217A" w:rsidP="00A75971">
            <w:pPr>
              <w:jc w:val="both"/>
              <w:rPr>
                <w:b/>
              </w:rPr>
            </w:pPr>
            <w:r w:rsidRPr="002C756F">
              <w:rPr>
                <w:b/>
              </w:rPr>
              <w:t>€</w:t>
            </w:r>
          </w:p>
        </w:tc>
      </w:tr>
      <w:tr w:rsidR="00AC217A" w14:paraId="68D29B6A" w14:textId="77777777" w:rsidTr="00A75971">
        <w:tc>
          <w:tcPr>
            <w:tcW w:w="3020" w:type="dxa"/>
          </w:tcPr>
          <w:p w14:paraId="5E318FB5" w14:textId="77777777" w:rsidR="00AC217A" w:rsidRDefault="00AC217A" w:rsidP="00A75971">
            <w:pPr>
              <w:jc w:val="both"/>
            </w:pPr>
            <w:r>
              <w:t>personeel</w:t>
            </w:r>
          </w:p>
        </w:tc>
        <w:tc>
          <w:tcPr>
            <w:tcW w:w="3021" w:type="dxa"/>
          </w:tcPr>
          <w:p w14:paraId="2E62EBEC" w14:textId="7BA55096" w:rsidR="0056452D" w:rsidRDefault="0056452D" w:rsidP="0056452D">
            <w:pPr>
              <w:jc w:val="both"/>
            </w:pPr>
            <w:r>
              <w:t xml:space="preserve">Reguliere inzet </w:t>
            </w:r>
            <w:r w:rsidR="00AC217A">
              <w:t>Loonkosten begeleiders passend onderwijs/specialisten passend onderwijs</w:t>
            </w:r>
          </w:p>
        </w:tc>
        <w:tc>
          <w:tcPr>
            <w:tcW w:w="3021" w:type="dxa"/>
          </w:tcPr>
          <w:p w14:paraId="3E337BA8" w14:textId="77777777" w:rsidR="0056452D" w:rsidRDefault="0056452D" w:rsidP="00A75971">
            <w:pPr>
              <w:jc w:val="both"/>
            </w:pPr>
          </w:p>
          <w:p w14:paraId="74000B02" w14:textId="77777777" w:rsidR="0056452D" w:rsidRDefault="0056452D" w:rsidP="00A75971">
            <w:pPr>
              <w:jc w:val="both"/>
            </w:pPr>
          </w:p>
          <w:p w14:paraId="2A6665EC" w14:textId="77777777" w:rsidR="0056452D" w:rsidRDefault="0056452D" w:rsidP="00A75971">
            <w:pPr>
              <w:jc w:val="both"/>
            </w:pPr>
          </w:p>
          <w:p w14:paraId="7C66F06E" w14:textId="77777777" w:rsidR="0056452D" w:rsidRDefault="0056452D" w:rsidP="00A75971">
            <w:pPr>
              <w:jc w:val="both"/>
            </w:pPr>
          </w:p>
          <w:p w14:paraId="24018185" w14:textId="2135FFA6" w:rsidR="00AC217A" w:rsidRDefault="00AC217A" w:rsidP="00A75971">
            <w:pPr>
              <w:jc w:val="both"/>
            </w:pPr>
          </w:p>
        </w:tc>
      </w:tr>
      <w:tr w:rsidR="00AC217A" w14:paraId="1015BE42" w14:textId="77777777" w:rsidTr="00A75971">
        <w:tc>
          <w:tcPr>
            <w:tcW w:w="3020" w:type="dxa"/>
          </w:tcPr>
          <w:p w14:paraId="72A11203" w14:textId="77777777" w:rsidR="00AC217A" w:rsidRDefault="00AC217A" w:rsidP="00A75971">
            <w:pPr>
              <w:jc w:val="both"/>
            </w:pPr>
            <w:r>
              <w:t>materieel</w:t>
            </w:r>
          </w:p>
        </w:tc>
        <w:tc>
          <w:tcPr>
            <w:tcW w:w="3021" w:type="dxa"/>
          </w:tcPr>
          <w:p w14:paraId="283CFB7F" w14:textId="77777777" w:rsidR="00AC217A" w:rsidRDefault="00AC217A" w:rsidP="00A75971">
            <w:pPr>
              <w:jc w:val="both"/>
            </w:pPr>
            <w:r>
              <w:t>Locatie voor netwerken/communicatie</w:t>
            </w:r>
          </w:p>
        </w:tc>
        <w:tc>
          <w:tcPr>
            <w:tcW w:w="3021" w:type="dxa"/>
          </w:tcPr>
          <w:p w14:paraId="4688FB19" w14:textId="0F64A0C0" w:rsidR="00AC217A" w:rsidRDefault="00AC217A" w:rsidP="00A75971">
            <w:pPr>
              <w:jc w:val="both"/>
            </w:pPr>
            <w:r>
              <w:t>5</w:t>
            </w:r>
            <w:r w:rsidR="006515B7">
              <w:t>.0</w:t>
            </w:r>
            <w:r>
              <w:t>00,00</w:t>
            </w:r>
          </w:p>
        </w:tc>
      </w:tr>
      <w:tr w:rsidR="00AC217A" w14:paraId="41FFF3C5" w14:textId="77777777" w:rsidTr="00A75971">
        <w:tc>
          <w:tcPr>
            <w:tcW w:w="3020" w:type="dxa"/>
          </w:tcPr>
          <w:p w14:paraId="2D30AB17" w14:textId="77777777" w:rsidR="00AC217A" w:rsidRDefault="00AC217A" w:rsidP="00A75971">
            <w:pPr>
              <w:jc w:val="both"/>
            </w:pPr>
            <w:r>
              <w:t>overige</w:t>
            </w:r>
          </w:p>
        </w:tc>
        <w:tc>
          <w:tcPr>
            <w:tcW w:w="3021" w:type="dxa"/>
          </w:tcPr>
          <w:p w14:paraId="2F3C4D43" w14:textId="77777777" w:rsidR="00AC217A" w:rsidRDefault="006515B7" w:rsidP="00A75971">
            <w:pPr>
              <w:jc w:val="both"/>
            </w:pPr>
            <w:r>
              <w:t>Externe inleider</w:t>
            </w:r>
          </w:p>
          <w:p w14:paraId="3F206547" w14:textId="6B5DA47A" w:rsidR="0056452D" w:rsidRDefault="0056452D" w:rsidP="00A75971">
            <w:pPr>
              <w:jc w:val="both"/>
            </w:pPr>
            <w:r>
              <w:t>Inkoop ondersteuning NT2</w:t>
            </w:r>
          </w:p>
        </w:tc>
        <w:tc>
          <w:tcPr>
            <w:tcW w:w="3021" w:type="dxa"/>
          </w:tcPr>
          <w:p w14:paraId="2A9826F8" w14:textId="77777777" w:rsidR="00AC217A" w:rsidRDefault="0056452D" w:rsidP="00A75971">
            <w:pPr>
              <w:jc w:val="both"/>
            </w:pPr>
            <w:r>
              <w:t>7.500,00</w:t>
            </w:r>
          </w:p>
          <w:p w14:paraId="58DA190D" w14:textId="2039BF4E" w:rsidR="0056452D" w:rsidRDefault="0056452D" w:rsidP="00A75971">
            <w:pPr>
              <w:jc w:val="both"/>
            </w:pPr>
            <w:r>
              <w:t>20.000,00</w:t>
            </w:r>
          </w:p>
        </w:tc>
      </w:tr>
    </w:tbl>
    <w:p w14:paraId="15832095" w14:textId="77777777" w:rsidR="00CF4168" w:rsidRDefault="00CF4168" w:rsidP="00CF4168">
      <w:pPr>
        <w:jc w:val="both"/>
      </w:pPr>
    </w:p>
    <w:tbl>
      <w:tblPr>
        <w:tblStyle w:val="Tabelraster"/>
        <w:tblW w:w="0" w:type="auto"/>
        <w:tblLook w:val="04A0" w:firstRow="1" w:lastRow="0" w:firstColumn="1" w:lastColumn="0" w:noHBand="0" w:noVBand="1"/>
      </w:tblPr>
      <w:tblGrid>
        <w:gridCol w:w="9062"/>
      </w:tblGrid>
      <w:tr w:rsidR="0053267D" w14:paraId="3D2DEEF6" w14:textId="77777777" w:rsidTr="00AB6595">
        <w:tc>
          <w:tcPr>
            <w:tcW w:w="9062" w:type="dxa"/>
            <w:shd w:val="clear" w:color="auto" w:fill="92D050"/>
          </w:tcPr>
          <w:p w14:paraId="6285AC40" w14:textId="77777777" w:rsidR="0053267D" w:rsidRPr="00211372" w:rsidRDefault="00211372" w:rsidP="00CF4168">
            <w:pPr>
              <w:jc w:val="both"/>
              <w:rPr>
                <w:b/>
                <w:sz w:val="36"/>
                <w:szCs w:val="36"/>
              </w:rPr>
            </w:pPr>
            <w:r w:rsidRPr="00211372">
              <w:rPr>
                <w:b/>
                <w:sz w:val="36"/>
                <w:szCs w:val="36"/>
              </w:rPr>
              <w:t>Programma 6</w:t>
            </w:r>
            <w:r w:rsidR="0053267D" w:rsidRPr="00211372">
              <w:rPr>
                <w:b/>
                <w:sz w:val="36"/>
                <w:szCs w:val="36"/>
              </w:rPr>
              <w:t>. besturing</w:t>
            </w:r>
          </w:p>
        </w:tc>
      </w:tr>
    </w:tbl>
    <w:p w14:paraId="5A13888B" w14:textId="77777777" w:rsidR="006515B7" w:rsidRDefault="006515B7" w:rsidP="00AB6595">
      <w:pPr>
        <w:jc w:val="both"/>
        <w:rPr>
          <w:b/>
        </w:rPr>
      </w:pPr>
    </w:p>
    <w:p w14:paraId="48B0EDAD" w14:textId="30DAEF1A" w:rsidR="006515B7" w:rsidRDefault="00AB6595" w:rsidP="00AB6595">
      <w:pPr>
        <w:jc w:val="both"/>
      </w:pPr>
      <w:r w:rsidRPr="006515B7">
        <w:rPr>
          <w:b/>
        </w:rPr>
        <w:t>Wat willen we bereiken?</w:t>
      </w:r>
      <w:r w:rsidR="006515B7" w:rsidRPr="006515B7">
        <w:t xml:space="preserve"> </w:t>
      </w:r>
    </w:p>
    <w:p w14:paraId="263539CC" w14:textId="0648A419" w:rsidR="00AB6595" w:rsidRDefault="006515B7" w:rsidP="00AB6595">
      <w:pPr>
        <w:jc w:val="both"/>
        <w:rPr>
          <w:b/>
        </w:rPr>
      </w:pPr>
      <w:r>
        <w:t xml:space="preserve">Het SWV zorgt voor doelmatige inrichting van de ondersteuningseenheid en uitvoeringseenheid (Onderwijsloket) met kwalitatief goed personeel. </w:t>
      </w:r>
      <w:r w:rsidR="0056452D">
        <w:t xml:space="preserve">Het SWV kan eventueel wanneer nodig snel anticiperen op uitbreiding van werkzaamheden door een begroot bedrag voor tijdelijke uitbreiding op te nemen. </w:t>
      </w:r>
      <w:r>
        <w:t>De focus ligt in 2017 op professionalisering personeel op basis van het competentiehandboek KOMPAS.</w:t>
      </w:r>
      <w:r w:rsidRPr="006515B7">
        <w:t xml:space="preserve"> </w:t>
      </w:r>
      <w:r>
        <w:t>Het SWV</w:t>
      </w:r>
      <w:r w:rsidRPr="006515B7">
        <w:t xml:space="preserve"> voert een gedegen personeelsbeleid, gebruikt hiervoor </w:t>
      </w:r>
      <w:r>
        <w:t>ter vaststelling indicaties de omvang ziekteverzuim en duur en het</w:t>
      </w:r>
      <w:r w:rsidRPr="006515B7">
        <w:t xml:space="preserve"> tevredenheidsonderzoek personeel</w:t>
      </w:r>
      <w:r>
        <w:t xml:space="preserve">. </w:t>
      </w:r>
    </w:p>
    <w:p w14:paraId="62F70632" w14:textId="205677E8" w:rsidR="00AB6595" w:rsidRPr="006515B7" w:rsidRDefault="00AB6595" w:rsidP="00AB6595">
      <w:pPr>
        <w:jc w:val="both"/>
        <w:rPr>
          <w:b/>
        </w:rPr>
      </w:pPr>
      <w:r w:rsidRPr="006515B7">
        <w:rPr>
          <w:b/>
        </w:rPr>
        <w:t>Wat gaan we daarvoor doen?</w:t>
      </w:r>
    </w:p>
    <w:p w14:paraId="3042B109" w14:textId="3615F360" w:rsidR="006515B7" w:rsidRDefault="00063AC4" w:rsidP="00AB6595">
      <w:pPr>
        <w:jc w:val="both"/>
      </w:pPr>
      <w:r>
        <w:t xml:space="preserve">Naast de uitvoering van kerntaak en vastgestelde dienstverlening van het SWV  is met name de invoering van de HRcyclus een onderwerp. </w:t>
      </w:r>
      <w:r w:rsidR="006515B7" w:rsidRPr="006515B7">
        <w:t>Vanaf 1 augustus 20</w:t>
      </w:r>
      <w:r w:rsidR="006515B7">
        <w:t>16 is het SWV werkgever en is</w:t>
      </w:r>
      <w:r w:rsidR="006515B7" w:rsidRPr="006515B7">
        <w:t xml:space="preserve"> een HR </w:t>
      </w:r>
      <w:r w:rsidR="006515B7" w:rsidRPr="006515B7">
        <w:lastRenderedPageBreak/>
        <w:t>cyclus ingericht</w:t>
      </w:r>
      <w:r w:rsidR="006515B7">
        <w:t xml:space="preserve"> die </w:t>
      </w:r>
      <w:r>
        <w:t>geïmplementeerd</w:t>
      </w:r>
      <w:r w:rsidR="006515B7">
        <w:t xml:space="preserve"> moet worden</w:t>
      </w:r>
      <w:r w:rsidR="006515B7" w:rsidRPr="006515B7">
        <w:t>.</w:t>
      </w:r>
      <w:r w:rsidR="006515B7">
        <w:t xml:space="preserve"> Uitvoering van de beoordeling en functioneringscyclus. Formuleren van een scholingsplan</w:t>
      </w:r>
      <w:r>
        <w:t>. Uitvoeren van communicatieplan</w:t>
      </w:r>
      <w:r w:rsidR="0056452D">
        <w:t>.</w:t>
      </w:r>
    </w:p>
    <w:p w14:paraId="75D024CE" w14:textId="77777777" w:rsidR="00063AC4" w:rsidRPr="002C756F" w:rsidRDefault="00063AC4" w:rsidP="00063AC4">
      <w:pPr>
        <w:jc w:val="both"/>
        <w:rPr>
          <w:b/>
        </w:rPr>
      </w:pPr>
      <w:r w:rsidRPr="002C756F">
        <w:rPr>
          <w:b/>
        </w:rPr>
        <w:t>Wat mag het kosten?</w:t>
      </w:r>
    </w:p>
    <w:tbl>
      <w:tblPr>
        <w:tblStyle w:val="Tabelraster"/>
        <w:tblW w:w="0" w:type="auto"/>
        <w:tblLook w:val="04A0" w:firstRow="1" w:lastRow="0" w:firstColumn="1" w:lastColumn="0" w:noHBand="0" w:noVBand="1"/>
      </w:tblPr>
      <w:tblGrid>
        <w:gridCol w:w="3020"/>
        <w:gridCol w:w="3021"/>
        <w:gridCol w:w="3021"/>
      </w:tblGrid>
      <w:tr w:rsidR="00063AC4" w14:paraId="567AED63" w14:textId="77777777" w:rsidTr="00A75971">
        <w:tc>
          <w:tcPr>
            <w:tcW w:w="3020" w:type="dxa"/>
          </w:tcPr>
          <w:p w14:paraId="4D20F057" w14:textId="77777777" w:rsidR="00063AC4" w:rsidRPr="002C756F" w:rsidRDefault="00063AC4" w:rsidP="00A75971">
            <w:pPr>
              <w:jc w:val="both"/>
              <w:rPr>
                <w:b/>
              </w:rPr>
            </w:pPr>
            <w:r w:rsidRPr="002C756F">
              <w:rPr>
                <w:b/>
              </w:rPr>
              <w:t>aard</w:t>
            </w:r>
          </w:p>
        </w:tc>
        <w:tc>
          <w:tcPr>
            <w:tcW w:w="3021" w:type="dxa"/>
          </w:tcPr>
          <w:p w14:paraId="03B11D0A" w14:textId="77777777" w:rsidR="00063AC4" w:rsidRPr="002C756F" w:rsidRDefault="00063AC4" w:rsidP="00A75971">
            <w:pPr>
              <w:jc w:val="both"/>
              <w:rPr>
                <w:b/>
              </w:rPr>
            </w:pPr>
            <w:r w:rsidRPr="002C756F">
              <w:rPr>
                <w:b/>
              </w:rPr>
              <w:t>toelichting</w:t>
            </w:r>
          </w:p>
        </w:tc>
        <w:tc>
          <w:tcPr>
            <w:tcW w:w="3021" w:type="dxa"/>
          </w:tcPr>
          <w:p w14:paraId="3CB3BD88" w14:textId="77777777" w:rsidR="00063AC4" w:rsidRPr="002C756F" w:rsidRDefault="00063AC4" w:rsidP="00A75971">
            <w:pPr>
              <w:jc w:val="both"/>
              <w:rPr>
                <w:b/>
              </w:rPr>
            </w:pPr>
            <w:r w:rsidRPr="002C756F">
              <w:rPr>
                <w:b/>
              </w:rPr>
              <w:t>€</w:t>
            </w:r>
          </w:p>
        </w:tc>
      </w:tr>
      <w:tr w:rsidR="00063AC4" w14:paraId="6484A226" w14:textId="77777777" w:rsidTr="00A75971">
        <w:tc>
          <w:tcPr>
            <w:tcW w:w="3020" w:type="dxa"/>
          </w:tcPr>
          <w:p w14:paraId="44F1C6C8" w14:textId="77777777" w:rsidR="00063AC4" w:rsidRDefault="00063AC4" w:rsidP="00A75971">
            <w:pPr>
              <w:jc w:val="both"/>
            </w:pPr>
            <w:r>
              <w:t>personeel</w:t>
            </w:r>
          </w:p>
        </w:tc>
        <w:tc>
          <w:tcPr>
            <w:tcW w:w="3021" w:type="dxa"/>
          </w:tcPr>
          <w:p w14:paraId="0A63BC01" w14:textId="33BC3FDB" w:rsidR="00063AC4" w:rsidRDefault="00063AC4" w:rsidP="00063AC4">
            <w:pPr>
              <w:jc w:val="both"/>
            </w:pPr>
            <w:r>
              <w:t>Loonkosten directeur</w:t>
            </w:r>
          </w:p>
        </w:tc>
        <w:tc>
          <w:tcPr>
            <w:tcW w:w="3021" w:type="dxa"/>
          </w:tcPr>
          <w:p w14:paraId="2F302192" w14:textId="77777777" w:rsidR="00063AC4" w:rsidRDefault="00063AC4" w:rsidP="00A75971">
            <w:pPr>
              <w:jc w:val="both"/>
            </w:pPr>
            <w:r>
              <w:t>-</w:t>
            </w:r>
          </w:p>
        </w:tc>
      </w:tr>
      <w:tr w:rsidR="00063AC4" w14:paraId="1915FB62" w14:textId="77777777" w:rsidTr="00A75971">
        <w:tc>
          <w:tcPr>
            <w:tcW w:w="3020" w:type="dxa"/>
          </w:tcPr>
          <w:p w14:paraId="4F4D69EA" w14:textId="77777777" w:rsidR="00063AC4" w:rsidRDefault="00063AC4" w:rsidP="00A75971">
            <w:pPr>
              <w:jc w:val="both"/>
            </w:pPr>
            <w:r>
              <w:t>materieel</w:t>
            </w:r>
          </w:p>
        </w:tc>
        <w:tc>
          <w:tcPr>
            <w:tcW w:w="3021" w:type="dxa"/>
          </w:tcPr>
          <w:p w14:paraId="67E5153D" w14:textId="1209DA32" w:rsidR="00063AC4" w:rsidRDefault="00063AC4" w:rsidP="00A75971">
            <w:pPr>
              <w:jc w:val="both"/>
            </w:pPr>
            <w:r>
              <w:t>Personeel en salarisadministratie</w:t>
            </w:r>
          </w:p>
        </w:tc>
        <w:tc>
          <w:tcPr>
            <w:tcW w:w="3021" w:type="dxa"/>
          </w:tcPr>
          <w:p w14:paraId="5A6CC031" w14:textId="5BF8AFC9" w:rsidR="00063AC4" w:rsidRDefault="00063AC4" w:rsidP="00A75971">
            <w:pPr>
              <w:jc w:val="both"/>
            </w:pPr>
            <w:r>
              <w:t>15.500,00</w:t>
            </w:r>
          </w:p>
        </w:tc>
      </w:tr>
      <w:tr w:rsidR="00063AC4" w14:paraId="33A7CF6E" w14:textId="77777777" w:rsidTr="00A75971">
        <w:tc>
          <w:tcPr>
            <w:tcW w:w="3020" w:type="dxa"/>
          </w:tcPr>
          <w:p w14:paraId="7B59A16F" w14:textId="77777777" w:rsidR="00063AC4" w:rsidRDefault="00063AC4" w:rsidP="00A75971">
            <w:pPr>
              <w:jc w:val="both"/>
            </w:pPr>
            <w:r>
              <w:t>overige</w:t>
            </w:r>
          </w:p>
        </w:tc>
        <w:tc>
          <w:tcPr>
            <w:tcW w:w="3021" w:type="dxa"/>
          </w:tcPr>
          <w:p w14:paraId="3893206D" w14:textId="5C12D84E" w:rsidR="00063AC4" w:rsidRDefault="00063AC4" w:rsidP="00A75971">
            <w:pPr>
              <w:jc w:val="both"/>
            </w:pPr>
            <w:r>
              <w:t xml:space="preserve">Externe </w:t>
            </w:r>
            <w:r w:rsidR="0056452D">
              <w:t>ondersteuning HRM en communicatie</w:t>
            </w:r>
          </w:p>
        </w:tc>
        <w:tc>
          <w:tcPr>
            <w:tcW w:w="3021" w:type="dxa"/>
          </w:tcPr>
          <w:p w14:paraId="7F4FCE3C" w14:textId="0435B3E2" w:rsidR="00063AC4" w:rsidRDefault="0056452D" w:rsidP="00A75971">
            <w:pPr>
              <w:jc w:val="both"/>
            </w:pPr>
            <w:r>
              <w:t>15</w:t>
            </w:r>
            <w:r w:rsidR="00063AC4">
              <w:t>.500,00</w:t>
            </w:r>
          </w:p>
        </w:tc>
      </w:tr>
    </w:tbl>
    <w:p w14:paraId="7C4ED83E" w14:textId="77777777" w:rsidR="006515B7" w:rsidRDefault="006515B7" w:rsidP="00AB6595">
      <w:pPr>
        <w:jc w:val="both"/>
      </w:pPr>
    </w:p>
    <w:p w14:paraId="7D053BF7" w14:textId="77777777" w:rsidR="00CF4168" w:rsidRDefault="00CF4168" w:rsidP="00CF4168">
      <w:pPr>
        <w:jc w:val="both"/>
      </w:pPr>
    </w:p>
    <w:tbl>
      <w:tblPr>
        <w:tblStyle w:val="Tabelraster"/>
        <w:tblW w:w="0" w:type="auto"/>
        <w:tblLook w:val="04A0" w:firstRow="1" w:lastRow="0" w:firstColumn="1" w:lastColumn="0" w:noHBand="0" w:noVBand="1"/>
      </w:tblPr>
      <w:tblGrid>
        <w:gridCol w:w="9062"/>
      </w:tblGrid>
      <w:tr w:rsidR="0053267D" w14:paraId="70E00A5E" w14:textId="77777777" w:rsidTr="0053267D">
        <w:tc>
          <w:tcPr>
            <w:tcW w:w="9212" w:type="dxa"/>
            <w:shd w:val="clear" w:color="auto" w:fill="92D050"/>
          </w:tcPr>
          <w:p w14:paraId="4CDA61A0" w14:textId="77777777" w:rsidR="0053267D" w:rsidRPr="00211372" w:rsidRDefault="00211372" w:rsidP="00CF4168">
            <w:pPr>
              <w:jc w:val="both"/>
              <w:rPr>
                <w:b/>
                <w:sz w:val="36"/>
                <w:szCs w:val="36"/>
              </w:rPr>
            </w:pPr>
            <w:r w:rsidRPr="00211372">
              <w:rPr>
                <w:b/>
                <w:sz w:val="36"/>
                <w:szCs w:val="36"/>
              </w:rPr>
              <w:t>Programma 7</w:t>
            </w:r>
            <w:r w:rsidR="0053267D" w:rsidRPr="00211372">
              <w:rPr>
                <w:b/>
                <w:sz w:val="36"/>
                <w:szCs w:val="36"/>
              </w:rPr>
              <w:t>. Planning  &amp; Control</w:t>
            </w:r>
          </w:p>
        </w:tc>
      </w:tr>
    </w:tbl>
    <w:p w14:paraId="5DFAB0C8" w14:textId="77777777" w:rsidR="0053267D" w:rsidRDefault="0053267D" w:rsidP="00CF4168">
      <w:pPr>
        <w:jc w:val="both"/>
      </w:pPr>
    </w:p>
    <w:p w14:paraId="755CD393" w14:textId="6B4F7B80" w:rsidR="00AB6595" w:rsidRPr="00E43D92" w:rsidRDefault="00AB6595" w:rsidP="00AB6595">
      <w:pPr>
        <w:jc w:val="both"/>
        <w:rPr>
          <w:b/>
        </w:rPr>
      </w:pPr>
      <w:r w:rsidRPr="00E43D92">
        <w:rPr>
          <w:b/>
        </w:rPr>
        <w:t>Wat willen we bereiken?</w:t>
      </w:r>
    </w:p>
    <w:p w14:paraId="6341C187" w14:textId="70744297" w:rsidR="00E43D92" w:rsidRDefault="00E43D92" w:rsidP="00AB6595">
      <w:pPr>
        <w:jc w:val="both"/>
      </w:pPr>
      <w:r w:rsidRPr="00E43D92">
        <w:t>Inrichting managementinformatiesysteem gekoppeld in verbinding met financiën en resultaatindicatoren</w:t>
      </w:r>
      <w:r>
        <w:t xml:space="preserve"> zonder veel administratieve last voor medewerkers.</w:t>
      </w:r>
      <w:r w:rsidRPr="00E43D92">
        <w:t xml:space="preserve"> Het SWV realiseert de doorontwikkeling van een doelmatig en efficiënte ingericht kwaliteitscyclus van betrouwbare data en informatie.</w:t>
      </w:r>
    </w:p>
    <w:p w14:paraId="5A24CA3C" w14:textId="77777777" w:rsidR="00E43D92" w:rsidRPr="00E43D92" w:rsidRDefault="00AB6595" w:rsidP="00AB6595">
      <w:pPr>
        <w:jc w:val="both"/>
        <w:rPr>
          <w:b/>
        </w:rPr>
      </w:pPr>
      <w:r w:rsidRPr="00E43D92">
        <w:rPr>
          <w:b/>
        </w:rPr>
        <w:t>Wat gaan we daarvoor doen?</w:t>
      </w:r>
      <w:r w:rsidR="00E43D92" w:rsidRPr="00E43D92">
        <w:rPr>
          <w:b/>
        </w:rPr>
        <w:t xml:space="preserve"> </w:t>
      </w:r>
    </w:p>
    <w:p w14:paraId="140A46FC" w14:textId="0A78C8C3" w:rsidR="00E43D92" w:rsidRDefault="00E43D92" w:rsidP="00AB6595">
      <w:pPr>
        <w:jc w:val="both"/>
      </w:pPr>
      <w:r w:rsidRPr="00E43D92">
        <w:t>Inmiddels zijn CAAR en TOBIAS operationeel. Verder doorontwikkeling van verbinden en ophalen beschikbare data vanuit DUO. Cyclus verantwoorden in een inhoudelijke en financiële rapportage. Opzetten van voortgangsrapportages die op het niveau van schoolbesturen worden teruggekoppeld.</w:t>
      </w:r>
      <w:r w:rsidR="00CA73F7">
        <w:t xml:space="preserve"> Naar aanleiding van </w:t>
      </w:r>
      <w:r w:rsidR="00CA73F7" w:rsidRPr="00CA73F7">
        <w:t>ervaringen in 2014/2015 is afgesproken twee jaarlijks een overleg te voeren met de directeur en controller SWV en de controllers van de aangesloten schoolbesturen.</w:t>
      </w:r>
      <w:r w:rsidR="00CA73F7">
        <w:t xml:space="preserve"> Tijdens het overleg zijn de b</w:t>
      </w:r>
      <w:r w:rsidR="00CA73F7" w:rsidRPr="00CA73F7">
        <w:t>egroting, jaarrekening, mogelijke risico’s en tussentijdse rapportages zijn leidend</w:t>
      </w:r>
      <w:r w:rsidR="00CA73F7">
        <w:t>.</w:t>
      </w:r>
    </w:p>
    <w:p w14:paraId="71F24394" w14:textId="77777777" w:rsidR="00CA73F7" w:rsidRPr="002C756F" w:rsidRDefault="00CA73F7" w:rsidP="00CA73F7">
      <w:pPr>
        <w:jc w:val="both"/>
        <w:rPr>
          <w:b/>
        </w:rPr>
      </w:pPr>
      <w:r w:rsidRPr="002C756F">
        <w:rPr>
          <w:b/>
        </w:rPr>
        <w:t>Wat mag het kosten?</w:t>
      </w:r>
    </w:p>
    <w:tbl>
      <w:tblPr>
        <w:tblStyle w:val="Tabelraster"/>
        <w:tblW w:w="0" w:type="auto"/>
        <w:tblLook w:val="04A0" w:firstRow="1" w:lastRow="0" w:firstColumn="1" w:lastColumn="0" w:noHBand="0" w:noVBand="1"/>
      </w:tblPr>
      <w:tblGrid>
        <w:gridCol w:w="3020"/>
        <w:gridCol w:w="3021"/>
        <w:gridCol w:w="3021"/>
      </w:tblGrid>
      <w:tr w:rsidR="00CA73F7" w14:paraId="584D09F7" w14:textId="77777777" w:rsidTr="00A579AF">
        <w:tc>
          <w:tcPr>
            <w:tcW w:w="3020" w:type="dxa"/>
          </w:tcPr>
          <w:p w14:paraId="761771A2" w14:textId="77777777" w:rsidR="00CA73F7" w:rsidRPr="002C756F" w:rsidRDefault="00CA73F7" w:rsidP="00A579AF">
            <w:pPr>
              <w:jc w:val="both"/>
              <w:rPr>
                <w:b/>
              </w:rPr>
            </w:pPr>
            <w:r w:rsidRPr="002C756F">
              <w:rPr>
                <w:b/>
              </w:rPr>
              <w:t>aard</w:t>
            </w:r>
          </w:p>
        </w:tc>
        <w:tc>
          <w:tcPr>
            <w:tcW w:w="3021" w:type="dxa"/>
          </w:tcPr>
          <w:p w14:paraId="7C6F5134" w14:textId="77777777" w:rsidR="00CA73F7" w:rsidRPr="002C756F" w:rsidRDefault="00CA73F7" w:rsidP="00A579AF">
            <w:pPr>
              <w:jc w:val="both"/>
              <w:rPr>
                <w:b/>
              </w:rPr>
            </w:pPr>
            <w:r w:rsidRPr="002C756F">
              <w:rPr>
                <w:b/>
              </w:rPr>
              <w:t>toelichting</w:t>
            </w:r>
          </w:p>
        </w:tc>
        <w:tc>
          <w:tcPr>
            <w:tcW w:w="3021" w:type="dxa"/>
          </w:tcPr>
          <w:p w14:paraId="558B33BF" w14:textId="77777777" w:rsidR="00CA73F7" w:rsidRPr="002C756F" w:rsidRDefault="00CA73F7" w:rsidP="00A579AF">
            <w:pPr>
              <w:jc w:val="both"/>
              <w:rPr>
                <w:b/>
              </w:rPr>
            </w:pPr>
            <w:r w:rsidRPr="002C756F">
              <w:rPr>
                <w:b/>
              </w:rPr>
              <w:t>€</w:t>
            </w:r>
          </w:p>
        </w:tc>
      </w:tr>
      <w:tr w:rsidR="00CA73F7" w14:paraId="24363205" w14:textId="77777777" w:rsidTr="00A579AF">
        <w:tc>
          <w:tcPr>
            <w:tcW w:w="3020" w:type="dxa"/>
          </w:tcPr>
          <w:p w14:paraId="1E8431EF" w14:textId="77777777" w:rsidR="00CA73F7" w:rsidRDefault="00CA73F7" w:rsidP="00A579AF">
            <w:pPr>
              <w:jc w:val="both"/>
            </w:pPr>
            <w:r>
              <w:t>personeel</w:t>
            </w:r>
          </w:p>
        </w:tc>
        <w:tc>
          <w:tcPr>
            <w:tcW w:w="3021" w:type="dxa"/>
          </w:tcPr>
          <w:p w14:paraId="507C5233" w14:textId="202C12D9" w:rsidR="00CA73F7" w:rsidRDefault="00CA73F7" w:rsidP="00A579AF">
            <w:pPr>
              <w:jc w:val="both"/>
            </w:pPr>
            <w:r>
              <w:t>Loonkosten directeur, controller en specialist passend onderwijs</w:t>
            </w:r>
          </w:p>
        </w:tc>
        <w:tc>
          <w:tcPr>
            <w:tcW w:w="3021" w:type="dxa"/>
          </w:tcPr>
          <w:p w14:paraId="4C6A4718" w14:textId="77777777" w:rsidR="00CA73F7" w:rsidRDefault="00CA73F7" w:rsidP="00A579AF">
            <w:pPr>
              <w:jc w:val="both"/>
            </w:pPr>
            <w:r>
              <w:t>-</w:t>
            </w:r>
          </w:p>
        </w:tc>
      </w:tr>
      <w:tr w:rsidR="00CA73F7" w14:paraId="67FF8A9E" w14:textId="77777777" w:rsidTr="00A579AF">
        <w:tc>
          <w:tcPr>
            <w:tcW w:w="3020" w:type="dxa"/>
          </w:tcPr>
          <w:p w14:paraId="4E29BC89" w14:textId="77777777" w:rsidR="00CA73F7" w:rsidRDefault="00CA73F7" w:rsidP="00A579AF">
            <w:pPr>
              <w:jc w:val="both"/>
            </w:pPr>
            <w:r>
              <w:t>materieel</w:t>
            </w:r>
          </w:p>
        </w:tc>
        <w:tc>
          <w:tcPr>
            <w:tcW w:w="3021" w:type="dxa"/>
          </w:tcPr>
          <w:p w14:paraId="3232C1FD" w14:textId="63458912" w:rsidR="00CA73F7" w:rsidRDefault="00CA73F7" w:rsidP="00A579AF">
            <w:pPr>
              <w:jc w:val="both"/>
            </w:pPr>
            <w:r>
              <w:t>Licentiekosten en CAAR</w:t>
            </w:r>
          </w:p>
        </w:tc>
        <w:tc>
          <w:tcPr>
            <w:tcW w:w="3021" w:type="dxa"/>
          </w:tcPr>
          <w:p w14:paraId="6048E82A" w14:textId="631BFA14" w:rsidR="00CA73F7" w:rsidRDefault="00CA73F7" w:rsidP="00A579AF">
            <w:pPr>
              <w:jc w:val="both"/>
            </w:pPr>
            <w:r>
              <w:t>12.000,00</w:t>
            </w:r>
          </w:p>
        </w:tc>
      </w:tr>
      <w:tr w:rsidR="00CA73F7" w14:paraId="07ECE67F" w14:textId="77777777" w:rsidTr="00A579AF">
        <w:tc>
          <w:tcPr>
            <w:tcW w:w="3020" w:type="dxa"/>
          </w:tcPr>
          <w:p w14:paraId="5175B6CC" w14:textId="77777777" w:rsidR="00CA73F7" w:rsidRDefault="00CA73F7" w:rsidP="00A579AF">
            <w:pPr>
              <w:jc w:val="both"/>
            </w:pPr>
            <w:r>
              <w:t>overige</w:t>
            </w:r>
          </w:p>
        </w:tc>
        <w:tc>
          <w:tcPr>
            <w:tcW w:w="3021" w:type="dxa"/>
          </w:tcPr>
          <w:p w14:paraId="2BF2A36D" w14:textId="6D63328F" w:rsidR="00CA73F7" w:rsidRDefault="00CA73F7" w:rsidP="00A579AF">
            <w:pPr>
              <w:jc w:val="both"/>
            </w:pPr>
          </w:p>
        </w:tc>
        <w:tc>
          <w:tcPr>
            <w:tcW w:w="3021" w:type="dxa"/>
          </w:tcPr>
          <w:p w14:paraId="167454FB" w14:textId="4F6CEE92" w:rsidR="00CA73F7" w:rsidRDefault="00CA73F7" w:rsidP="00A579AF">
            <w:pPr>
              <w:jc w:val="both"/>
            </w:pPr>
            <w:r>
              <w:t>-</w:t>
            </w:r>
          </w:p>
        </w:tc>
      </w:tr>
    </w:tbl>
    <w:p w14:paraId="26534A4A" w14:textId="77777777" w:rsidR="00CA73F7" w:rsidRDefault="00CA73F7" w:rsidP="00CA73F7">
      <w:pPr>
        <w:jc w:val="both"/>
      </w:pPr>
    </w:p>
    <w:p w14:paraId="436781AB" w14:textId="77777777" w:rsidR="005B591A" w:rsidRDefault="005B591A">
      <w:pPr>
        <w:rPr>
          <w:b/>
        </w:rPr>
      </w:pPr>
    </w:p>
    <w:p w14:paraId="38434937" w14:textId="77777777" w:rsidR="00CA73F7" w:rsidRDefault="00CA73F7" w:rsidP="000835F0">
      <w:pPr>
        <w:rPr>
          <w:highlight w:val="yellow"/>
        </w:rPr>
      </w:pPr>
      <w:r>
        <w:rPr>
          <w:highlight w:val="yellow"/>
        </w:rPr>
        <w:br/>
      </w:r>
    </w:p>
    <w:p w14:paraId="74E64546" w14:textId="085CA1B2" w:rsidR="00FA6583" w:rsidRPr="00CA73F7" w:rsidRDefault="00FA6583" w:rsidP="000835F0">
      <w:r w:rsidRPr="00CA73F7">
        <w:rPr>
          <w:color w:val="F79646" w:themeColor="accent6"/>
          <w:sz w:val="36"/>
          <w:szCs w:val="36"/>
        </w:rPr>
        <w:lastRenderedPageBreak/>
        <w:t>Risicobeheersing en we</w:t>
      </w:r>
      <w:r w:rsidR="005B591A" w:rsidRPr="00CA73F7">
        <w:rPr>
          <w:color w:val="F79646" w:themeColor="accent6"/>
          <w:sz w:val="36"/>
          <w:szCs w:val="36"/>
        </w:rPr>
        <w:t>erstandsvermogen</w:t>
      </w:r>
      <w:r w:rsidRPr="00CA73F7">
        <w:t>.</w:t>
      </w:r>
    </w:p>
    <w:p w14:paraId="3382D3FA" w14:textId="6F08DA5B" w:rsidR="00AB6595" w:rsidRDefault="007134CD" w:rsidP="000835F0">
      <w:r>
        <w:t xml:space="preserve">Bij de uitwerking van de risicoparagraaf en de inventarisatie is onderstaande definitie gebruikt. </w:t>
      </w:r>
      <w:r w:rsidR="000835F0">
        <w:t>Definitie risico</w:t>
      </w:r>
      <w:r w:rsidR="00FA6583">
        <w:t>: O</w:t>
      </w:r>
      <w:r w:rsidR="000835F0">
        <w:t>nzeker voorval, dat consequenties voor het</w:t>
      </w:r>
      <w:r w:rsidR="00FA6583">
        <w:t xml:space="preserve"> </w:t>
      </w:r>
      <w:r w:rsidR="000835F0">
        <w:t>bereiken van de doelen van de organisatie kan</w:t>
      </w:r>
      <w:r w:rsidR="00FA6583">
        <w:t xml:space="preserve"> </w:t>
      </w:r>
      <w:r w:rsidR="000835F0">
        <w:t>hebben.</w:t>
      </w:r>
      <w:r w:rsidR="00FA6583">
        <w:t xml:space="preserve"> </w:t>
      </w:r>
      <w:r w:rsidR="000835F0">
        <w:t>Een risico is een feit dat of een ontwikkeling die,</w:t>
      </w:r>
      <w:r w:rsidR="00FA6583">
        <w:t xml:space="preserve"> </w:t>
      </w:r>
      <w:r w:rsidR="000835F0">
        <w:t>in meer of mindere mate het bereiken van de</w:t>
      </w:r>
      <w:r w:rsidR="00FA6583">
        <w:t xml:space="preserve"> </w:t>
      </w:r>
      <w:r w:rsidR="000835F0">
        <w:t>doelen van het samenwerkingsverband in de weg</w:t>
      </w:r>
      <w:r w:rsidR="00FA6583">
        <w:t xml:space="preserve"> </w:t>
      </w:r>
      <w:r w:rsidR="000835F0">
        <w:t>staat, dan wel de continuïteit van het</w:t>
      </w:r>
      <w:r w:rsidR="00FA6583">
        <w:t xml:space="preserve"> SWV bedreigt. Tijd,</w:t>
      </w:r>
      <w:r w:rsidR="000835F0" w:rsidRPr="000835F0">
        <w:t xml:space="preserve"> plaats, aard en omvang niet bekend.</w:t>
      </w:r>
    </w:p>
    <w:p w14:paraId="3D0AEE4B" w14:textId="77777777" w:rsidR="000835F0" w:rsidRDefault="000835F0" w:rsidP="000835F0">
      <w:r>
        <w:t>Het inventariseren, analyseren en beheersen van</w:t>
      </w:r>
      <w:r w:rsidR="00FA6583">
        <w:t xml:space="preserve"> </w:t>
      </w:r>
      <w:r>
        <w:t>risico</w:t>
      </w:r>
      <w:r w:rsidR="00FA6583">
        <w:t>’</w:t>
      </w:r>
      <w:r>
        <w:t>s</w:t>
      </w:r>
      <w:r w:rsidR="00FA6583">
        <w:t xml:space="preserve"> is opgezet om::</w:t>
      </w:r>
    </w:p>
    <w:p w14:paraId="6764903B" w14:textId="77777777" w:rsidR="000835F0" w:rsidRDefault="00FA6583" w:rsidP="000835F0">
      <w:r>
        <w:t>-</w:t>
      </w:r>
      <w:r w:rsidR="000835F0">
        <w:t xml:space="preserve"> Beheersmaatregelen bepalen en implementeren</w:t>
      </w:r>
    </w:p>
    <w:p w14:paraId="17FE113C" w14:textId="6867C5F4" w:rsidR="000835F0" w:rsidRDefault="00FA6583" w:rsidP="000835F0">
      <w:r>
        <w:t xml:space="preserve">- </w:t>
      </w:r>
      <w:r w:rsidR="000835F0">
        <w:t xml:space="preserve">Omvang weerstandsvermogen </w:t>
      </w:r>
      <w:r w:rsidR="007134CD">
        <w:t xml:space="preserve">te </w:t>
      </w:r>
      <w:r w:rsidR="000835F0">
        <w:t>onderbouwen en zo</w:t>
      </w:r>
      <w:r>
        <w:t xml:space="preserve"> </w:t>
      </w:r>
      <w:r w:rsidR="000835F0">
        <w:t>beperkt mogelijk houden</w:t>
      </w:r>
    </w:p>
    <w:p w14:paraId="08E7F08F" w14:textId="540E7B7F" w:rsidR="000835F0" w:rsidRDefault="00FA6583" w:rsidP="000835F0">
      <w:r>
        <w:t xml:space="preserve">- </w:t>
      </w:r>
      <w:r w:rsidR="000835F0">
        <w:t>Financiël</w:t>
      </w:r>
      <w:r w:rsidR="007134CD">
        <w:t>e verrassingen voor aangeslote</w:t>
      </w:r>
      <w:r w:rsidR="000835F0">
        <w:t>n</w:t>
      </w:r>
      <w:r>
        <w:t xml:space="preserve"> schoolbesturen </w:t>
      </w:r>
      <w:r w:rsidR="000835F0">
        <w:t>voorkomen</w:t>
      </w:r>
    </w:p>
    <w:p w14:paraId="54527279" w14:textId="77777777" w:rsidR="007134CD" w:rsidRDefault="00FA6583" w:rsidP="007134CD">
      <w:r>
        <w:t xml:space="preserve">- </w:t>
      </w:r>
      <w:r w:rsidR="000835F0">
        <w:t>Resultaat én proces</w:t>
      </w:r>
    </w:p>
    <w:p w14:paraId="5252AD28" w14:textId="3C5C4F5E" w:rsidR="00FA6583" w:rsidRDefault="007134CD" w:rsidP="000835F0">
      <w:r>
        <w:t xml:space="preserve">Het aanhouden van weerstandsvermogen is nodig voor de niet direct voorzienbare en dus slecht meetbare risico’s in de bedrijfsvoering. Het is bedoeld om onverwachte financiële tegenvallers op te vangen, zodat ze geen of weinig invloed hebben op de continuïteit van de activiteiten van de organisatie. Het leerlingenaantal in het SWV is bepalend voor de hoogte van de vergoedingen voor het SWV. Verlaging van het leerlingenaantal zal leiden tot lagere vergoedingen. Hier zijn weinig risico’s voor het SWV aan verbonden. De risico’s bij terugloop van het leerlingenaantal liggen bij de in de SWV deelnemende besturen. Een krimpend leerlingenaantal leidt tot lagere vergoedingen voor de eigen ondersteuningsactiviteiten in de scholen. </w:t>
      </w:r>
      <w:r w:rsidRPr="007134CD">
        <w:t>Het  SWV heeft vanaf 1 augustus eigen personeel in dienst en is daarmee  langlopende verplichtingen aangegaan, dat kan wel een risico zijn voor het SWV.</w:t>
      </w:r>
      <w:r>
        <w:t xml:space="preserve"> </w:t>
      </w:r>
      <w:r w:rsidR="00FA6583">
        <w:t>In de bijlage is een risicoinventarisatie opgenomen</w:t>
      </w:r>
      <w:r>
        <w:t xml:space="preserve"> langs de lijn van baten/lasten maar ook langs de lijn van de programma’s</w:t>
      </w:r>
      <w:r w:rsidR="00FA6583">
        <w:t>.</w:t>
      </w:r>
    </w:p>
    <w:p w14:paraId="48C9B471" w14:textId="78A3B4C5" w:rsidR="00FA6583" w:rsidRDefault="00FA6583" w:rsidP="00FA6583">
      <w:r>
        <w:t xml:space="preserve">De risico’s worden hieronder gewogen en gekwantificeerd.  Om het weerstandsvermogen te bepalen  zijn de risico’s afzonderlijk gewogen. Elk risico is (na verdiscontering van geïmplementeerde beheersmaatregelen) gewogen in relatie tot de kans dat het risico zich zal voordoen en de impact die dit dan zal hebben. Dit is gewogen op een vijf-puntsschaal. De vermenigvuldiging van kans maal impact levert een som op. Hoe hoger deze som, des te hoger het gewogen risico. De som is vervolgens beredeneerd en onderbouwd vertaald in een bedrag in aan te houden </w:t>
      </w:r>
      <w:r w:rsidR="00CA73F7">
        <w:t xml:space="preserve"> w</w:t>
      </w:r>
      <w:r>
        <w:t>eerstandsvermogen vertaald. Het risico van deze methode is dat al snel veel te veel weerstandsvermogen wordt aangehouden, omdat risico’s worden opgeteld, terwijl ze zich in de praktijk vrijwel nooit allemaal tegelijkertijd voor zullen doen. Een te hoog weerstandsvermogen is ongewenst. Daarom is het totale bedrag naar beneden bijgesteld.</w:t>
      </w:r>
    </w:p>
    <w:tbl>
      <w:tblPr>
        <w:tblStyle w:val="Tabelraster"/>
        <w:tblW w:w="22818" w:type="dxa"/>
        <w:tblLook w:val="04A0" w:firstRow="1" w:lastRow="0" w:firstColumn="1" w:lastColumn="0" w:noHBand="0" w:noVBand="1"/>
      </w:tblPr>
      <w:tblGrid>
        <w:gridCol w:w="5807"/>
        <w:gridCol w:w="709"/>
        <w:gridCol w:w="850"/>
        <w:gridCol w:w="851"/>
        <w:gridCol w:w="2268"/>
        <w:gridCol w:w="4111"/>
        <w:gridCol w:w="4111"/>
        <w:gridCol w:w="4111"/>
      </w:tblGrid>
      <w:tr w:rsidR="006515B7" w14:paraId="0B3579F2" w14:textId="77777777" w:rsidTr="006515B7">
        <w:tc>
          <w:tcPr>
            <w:tcW w:w="5807" w:type="dxa"/>
            <w:shd w:val="clear" w:color="auto" w:fill="FFC000"/>
          </w:tcPr>
          <w:p w14:paraId="7D1C35E1" w14:textId="77777777" w:rsidR="006515B7" w:rsidRPr="005031A6" w:rsidRDefault="006515B7" w:rsidP="002C756F">
            <w:pPr>
              <w:rPr>
                <w:b/>
              </w:rPr>
            </w:pPr>
            <w:r w:rsidRPr="005031A6">
              <w:rPr>
                <w:b/>
              </w:rPr>
              <w:t>Risico</w:t>
            </w:r>
          </w:p>
        </w:tc>
        <w:tc>
          <w:tcPr>
            <w:tcW w:w="709" w:type="dxa"/>
            <w:shd w:val="clear" w:color="auto" w:fill="FFC000"/>
          </w:tcPr>
          <w:p w14:paraId="3E4BE8FB" w14:textId="77777777" w:rsidR="006515B7" w:rsidRPr="005031A6" w:rsidRDefault="006515B7" w:rsidP="002C756F">
            <w:pPr>
              <w:rPr>
                <w:b/>
              </w:rPr>
            </w:pPr>
            <w:r w:rsidRPr="005031A6">
              <w:rPr>
                <w:b/>
              </w:rPr>
              <w:t>kans</w:t>
            </w:r>
          </w:p>
        </w:tc>
        <w:tc>
          <w:tcPr>
            <w:tcW w:w="850" w:type="dxa"/>
            <w:shd w:val="clear" w:color="auto" w:fill="FFC000"/>
          </w:tcPr>
          <w:p w14:paraId="0135C2EC" w14:textId="77777777" w:rsidR="006515B7" w:rsidRPr="005031A6" w:rsidRDefault="006515B7" w:rsidP="002C756F">
            <w:pPr>
              <w:rPr>
                <w:b/>
              </w:rPr>
            </w:pPr>
            <w:r w:rsidRPr="005031A6">
              <w:rPr>
                <w:b/>
              </w:rPr>
              <w:t>impact</w:t>
            </w:r>
          </w:p>
        </w:tc>
        <w:tc>
          <w:tcPr>
            <w:tcW w:w="851" w:type="dxa"/>
            <w:shd w:val="clear" w:color="auto" w:fill="FFC000"/>
          </w:tcPr>
          <w:p w14:paraId="06839421" w14:textId="77777777" w:rsidR="006515B7" w:rsidRPr="005031A6" w:rsidRDefault="006515B7" w:rsidP="002C756F">
            <w:pPr>
              <w:rPr>
                <w:b/>
              </w:rPr>
            </w:pPr>
            <w:r w:rsidRPr="005031A6">
              <w:rPr>
                <w:b/>
              </w:rPr>
              <w:t>som</w:t>
            </w:r>
          </w:p>
        </w:tc>
        <w:tc>
          <w:tcPr>
            <w:tcW w:w="2268" w:type="dxa"/>
            <w:shd w:val="clear" w:color="auto" w:fill="FFC000"/>
          </w:tcPr>
          <w:p w14:paraId="00D678E8" w14:textId="77777777" w:rsidR="006515B7" w:rsidRPr="005031A6" w:rsidRDefault="006515B7" w:rsidP="002C756F">
            <w:pPr>
              <w:rPr>
                <w:b/>
              </w:rPr>
            </w:pPr>
            <w:r w:rsidRPr="005031A6">
              <w:rPr>
                <w:b/>
              </w:rPr>
              <w:t>Kwantificering in weerstandvermogen</w:t>
            </w:r>
          </w:p>
        </w:tc>
        <w:tc>
          <w:tcPr>
            <w:tcW w:w="4111" w:type="dxa"/>
            <w:shd w:val="clear" w:color="auto" w:fill="FFC000"/>
          </w:tcPr>
          <w:p w14:paraId="561BB72A" w14:textId="77777777" w:rsidR="006515B7" w:rsidRDefault="006515B7" w:rsidP="002C756F">
            <w:pPr>
              <w:rPr>
                <w:b/>
              </w:rPr>
            </w:pPr>
          </w:p>
        </w:tc>
        <w:tc>
          <w:tcPr>
            <w:tcW w:w="4111" w:type="dxa"/>
            <w:shd w:val="clear" w:color="auto" w:fill="FFC000"/>
          </w:tcPr>
          <w:p w14:paraId="2DD5FB28" w14:textId="17B356F5" w:rsidR="006515B7" w:rsidRPr="005031A6" w:rsidRDefault="006515B7" w:rsidP="002C756F">
            <w:pPr>
              <w:rPr>
                <w:b/>
              </w:rPr>
            </w:pPr>
          </w:p>
        </w:tc>
        <w:tc>
          <w:tcPr>
            <w:tcW w:w="4111" w:type="dxa"/>
            <w:shd w:val="clear" w:color="auto" w:fill="FFC000"/>
          </w:tcPr>
          <w:p w14:paraId="3EE8FCC2" w14:textId="123246E2" w:rsidR="006515B7" w:rsidRPr="005031A6" w:rsidRDefault="006515B7" w:rsidP="002C756F">
            <w:pPr>
              <w:rPr>
                <w:b/>
              </w:rPr>
            </w:pPr>
            <w:r w:rsidRPr="005031A6">
              <w:rPr>
                <w:b/>
              </w:rPr>
              <w:t>toelichting</w:t>
            </w:r>
          </w:p>
        </w:tc>
      </w:tr>
      <w:tr w:rsidR="006515B7" w14:paraId="50368EDA" w14:textId="77777777" w:rsidTr="006515B7">
        <w:tc>
          <w:tcPr>
            <w:tcW w:w="5807" w:type="dxa"/>
          </w:tcPr>
          <w:p w14:paraId="1D93EFC4" w14:textId="77777777" w:rsidR="006515B7" w:rsidRDefault="006515B7" w:rsidP="002C756F">
            <w:r>
              <w:t>Fluctuaties leerlingen oa residentieel/solidariteitsprincipe/verevening</w:t>
            </w:r>
          </w:p>
        </w:tc>
        <w:tc>
          <w:tcPr>
            <w:tcW w:w="709" w:type="dxa"/>
          </w:tcPr>
          <w:p w14:paraId="4F61E42E" w14:textId="77777777" w:rsidR="006515B7" w:rsidRDefault="006515B7" w:rsidP="002C756F">
            <w:r>
              <w:t>4</w:t>
            </w:r>
          </w:p>
        </w:tc>
        <w:tc>
          <w:tcPr>
            <w:tcW w:w="850" w:type="dxa"/>
          </w:tcPr>
          <w:p w14:paraId="797B9877" w14:textId="77777777" w:rsidR="006515B7" w:rsidRDefault="006515B7" w:rsidP="002C756F">
            <w:r>
              <w:t>3</w:t>
            </w:r>
          </w:p>
        </w:tc>
        <w:tc>
          <w:tcPr>
            <w:tcW w:w="851" w:type="dxa"/>
          </w:tcPr>
          <w:p w14:paraId="159512AE" w14:textId="77777777" w:rsidR="006515B7" w:rsidRDefault="006515B7" w:rsidP="002C756F">
            <w:r>
              <w:t>12</w:t>
            </w:r>
          </w:p>
        </w:tc>
        <w:tc>
          <w:tcPr>
            <w:tcW w:w="2268" w:type="dxa"/>
          </w:tcPr>
          <w:p w14:paraId="12FA6405" w14:textId="77777777" w:rsidR="006515B7" w:rsidRDefault="006515B7" w:rsidP="002C756F">
            <w:r>
              <w:t>€200.000,00</w:t>
            </w:r>
          </w:p>
        </w:tc>
        <w:tc>
          <w:tcPr>
            <w:tcW w:w="4111" w:type="dxa"/>
          </w:tcPr>
          <w:p w14:paraId="75B74AD2" w14:textId="77777777" w:rsidR="006515B7" w:rsidRDefault="006515B7" w:rsidP="002C756F"/>
        </w:tc>
        <w:tc>
          <w:tcPr>
            <w:tcW w:w="4111" w:type="dxa"/>
          </w:tcPr>
          <w:p w14:paraId="3B4CDFD5" w14:textId="482605BF" w:rsidR="006515B7" w:rsidRDefault="006515B7" w:rsidP="002C756F"/>
        </w:tc>
        <w:tc>
          <w:tcPr>
            <w:tcW w:w="4111" w:type="dxa"/>
          </w:tcPr>
          <w:p w14:paraId="2ADBE03F" w14:textId="3F6C5D87" w:rsidR="006515B7" w:rsidRDefault="006515B7" w:rsidP="002C756F">
            <w:r>
              <w:t>Trendanalyse ontbreekt</w:t>
            </w:r>
          </w:p>
        </w:tc>
      </w:tr>
      <w:tr w:rsidR="006515B7" w14:paraId="61544D44" w14:textId="77777777" w:rsidTr="006515B7">
        <w:tc>
          <w:tcPr>
            <w:tcW w:w="5807" w:type="dxa"/>
          </w:tcPr>
          <w:p w14:paraId="5813235A" w14:textId="77777777" w:rsidR="006515B7" w:rsidRDefault="006515B7" w:rsidP="002C756F">
            <w:r>
              <w:t>Fluctuaties bedrag per leerling</w:t>
            </w:r>
          </w:p>
        </w:tc>
        <w:tc>
          <w:tcPr>
            <w:tcW w:w="709" w:type="dxa"/>
          </w:tcPr>
          <w:p w14:paraId="71400B95" w14:textId="77777777" w:rsidR="006515B7" w:rsidRDefault="006515B7" w:rsidP="002C756F">
            <w:r>
              <w:t>3</w:t>
            </w:r>
          </w:p>
        </w:tc>
        <w:tc>
          <w:tcPr>
            <w:tcW w:w="850" w:type="dxa"/>
          </w:tcPr>
          <w:p w14:paraId="410955CE" w14:textId="77777777" w:rsidR="006515B7" w:rsidRDefault="006515B7" w:rsidP="002C756F">
            <w:r>
              <w:t>1</w:t>
            </w:r>
          </w:p>
        </w:tc>
        <w:tc>
          <w:tcPr>
            <w:tcW w:w="851" w:type="dxa"/>
          </w:tcPr>
          <w:p w14:paraId="1E2D9149" w14:textId="77777777" w:rsidR="006515B7" w:rsidRDefault="006515B7" w:rsidP="002C756F">
            <w:r>
              <w:t>4</w:t>
            </w:r>
          </w:p>
        </w:tc>
        <w:tc>
          <w:tcPr>
            <w:tcW w:w="2268" w:type="dxa"/>
          </w:tcPr>
          <w:p w14:paraId="552B6201" w14:textId="77777777" w:rsidR="006515B7" w:rsidRDefault="006515B7" w:rsidP="002C756F">
            <w:r>
              <w:t>€150.000,00</w:t>
            </w:r>
          </w:p>
        </w:tc>
        <w:tc>
          <w:tcPr>
            <w:tcW w:w="4111" w:type="dxa"/>
          </w:tcPr>
          <w:p w14:paraId="5FA8CCC8" w14:textId="77777777" w:rsidR="006515B7" w:rsidRDefault="006515B7" w:rsidP="002C756F"/>
        </w:tc>
        <w:tc>
          <w:tcPr>
            <w:tcW w:w="4111" w:type="dxa"/>
          </w:tcPr>
          <w:p w14:paraId="00F141CE" w14:textId="54F54018" w:rsidR="006515B7" w:rsidRDefault="006515B7" w:rsidP="002C756F"/>
        </w:tc>
        <w:tc>
          <w:tcPr>
            <w:tcW w:w="4111" w:type="dxa"/>
          </w:tcPr>
          <w:p w14:paraId="7C5B9AF3" w14:textId="5B0C4649" w:rsidR="006515B7" w:rsidRDefault="006515B7" w:rsidP="002C756F">
            <w:r>
              <w:t>Trend ontbreekt/behoefte schoolbesturen</w:t>
            </w:r>
          </w:p>
        </w:tc>
      </w:tr>
      <w:tr w:rsidR="006515B7" w14:paraId="5A05981F" w14:textId="77777777" w:rsidTr="006515B7">
        <w:tc>
          <w:tcPr>
            <w:tcW w:w="5807" w:type="dxa"/>
          </w:tcPr>
          <w:p w14:paraId="7A25269B" w14:textId="77777777" w:rsidR="006515B7" w:rsidRDefault="006515B7" w:rsidP="002C756F">
            <w:r>
              <w:t>Personele risico’s</w:t>
            </w:r>
          </w:p>
        </w:tc>
        <w:tc>
          <w:tcPr>
            <w:tcW w:w="709" w:type="dxa"/>
          </w:tcPr>
          <w:p w14:paraId="7E4700A4" w14:textId="77777777" w:rsidR="006515B7" w:rsidRDefault="006515B7" w:rsidP="002C756F">
            <w:r>
              <w:t>4</w:t>
            </w:r>
          </w:p>
        </w:tc>
        <w:tc>
          <w:tcPr>
            <w:tcW w:w="850" w:type="dxa"/>
          </w:tcPr>
          <w:p w14:paraId="04F088FF" w14:textId="77777777" w:rsidR="006515B7" w:rsidRDefault="006515B7" w:rsidP="002C756F">
            <w:r>
              <w:t>3</w:t>
            </w:r>
          </w:p>
        </w:tc>
        <w:tc>
          <w:tcPr>
            <w:tcW w:w="851" w:type="dxa"/>
          </w:tcPr>
          <w:p w14:paraId="1AC44407" w14:textId="77777777" w:rsidR="006515B7" w:rsidRDefault="006515B7" w:rsidP="002C756F">
            <w:r>
              <w:t>12</w:t>
            </w:r>
          </w:p>
        </w:tc>
        <w:tc>
          <w:tcPr>
            <w:tcW w:w="2268" w:type="dxa"/>
          </w:tcPr>
          <w:p w14:paraId="76728C84" w14:textId="77777777" w:rsidR="006515B7" w:rsidRDefault="006515B7" w:rsidP="002C756F">
            <w:r>
              <w:t>€100.000,00</w:t>
            </w:r>
          </w:p>
        </w:tc>
        <w:tc>
          <w:tcPr>
            <w:tcW w:w="4111" w:type="dxa"/>
          </w:tcPr>
          <w:p w14:paraId="2A2C1198" w14:textId="77777777" w:rsidR="006515B7" w:rsidRDefault="006515B7" w:rsidP="002C756F"/>
        </w:tc>
        <w:tc>
          <w:tcPr>
            <w:tcW w:w="4111" w:type="dxa"/>
          </w:tcPr>
          <w:p w14:paraId="11522284" w14:textId="622B175C" w:rsidR="006515B7" w:rsidRDefault="006515B7" w:rsidP="002C756F"/>
        </w:tc>
        <w:tc>
          <w:tcPr>
            <w:tcW w:w="4111" w:type="dxa"/>
          </w:tcPr>
          <w:p w14:paraId="2385AB33" w14:textId="324EBA69" w:rsidR="006515B7" w:rsidRDefault="006515B7" w:rsidP="002C756F">
            <w:r>
              <w:t>Ziekte, conflicten, interim</w:t>
            </w:r>
          </w:p>
        </w:tc>
      </w:tr>
      <w:tr w:rsidR="006515B7" w14:paraId="2EACCF80" w14:textId="77777777" w:rsidTr="006515B7">
        <w:tc>
          <w:tcPr>
            <w:tcW w:w="5807" w:type="dxa"/>
          </w:tcPr>
          <w:p w14:paraId="23A9B9E0" w14:textId="77777777" w:rsidR="006515B7" w:rsidRDefault="006515B7" w:rsidP="002C756F">
            <w:r>
              <w:lastRenderedPageBreak/>
              <w:t>Juridische trajecten</w:t>
            </w:r>
          </w:p>
        </w:tc>
        <w:tc>
          <w:tcPr>
            <w:tcW w:w="709" w:type="dxa"/>
          </w:tcPr>
          <w:p w14:paraId="414C8D55" w14:textId="77777777" w:rsidR="006515B7" w:rsidRDefault="006515B7" w:rsidP="002C756F">
            <w:r>
              <w:t>3</w:t>
            </w:r>
          </w:p>
        </w:tc>
        <w:tc>
          <w:tcPr>
            <w:tcW w:w="850" w:type="dxa"/>
          </w:tcPr>
          <w:p w14:paraId="30D6D03E" w14:textId="77777777" w:rsidR="006515B7" w:rsidRDefault="006515B7" w:rsidP="002C756F">
            <w:r>
              <w:t>3</w:t>
            </w:r>
          </w:p>
        </w:tc>
        <w:tc>
          <w:tcPr>
            <w:tcW w:w="851" w:type="dxa"/>
          </w:tcPr>
          <w:p w14:paraId="3BFFB69C" w14:textId="77777777" w:rsidR="006515B7" w:rsidRDefault="006515B7" w:rsidP="002C756F">
            <w:r>
              <w:t>9</w:t>
            </w:r>
          </w:p>
        </w:tc>
        <w:tc>
          <w:tcPr>
            <w:tcW w:w="2268" w:type="dxa"/>
          </w:tcPr>
          <w:p w14:paraId="5C0D6193" w14:textId="77777777" w:rsidR="006515B7" w:rsidRDefault="006515B7" w:rsidP="002C756F">
            <w:r>
              <w:t>€40.000,00</w:t>
            </w:r>
          </w:p>
        </w:tc>
        <w:tc>
          <w:tcPr>
            <w:tcW w:w="4111" w:type="dxa"/>
          </w:tcPr>
          <w:p w14:paraId="2187C579" w14:textId="77777777" w:rsidR="006515B7" w:rsidRDefault="006515B7" w:rsidP="002C756F"/>
        </w:tc>
        <w:tc>
          <w:tcPr>
            <w:tcW w:w="4111" w:type="dxa"/>
          </w:tcPr>
          <w:p w14:paraId="0C1FED80" w14:textId="0FCF5F4D" w:rsidR="006515B7" w:rsidRDefault="006515B7" w:rsidP="002C756F"/>
        </w:tc>
        <w:tc>
          <w:tcPr>
            <w:tcW w:w="4111" w:type="dxa"/>
          </w:tcPr>
          <w:p w14:paraId="08653B9E" w14:textId="2FF604B9" w:rsidR="006515B7" w:rsidRDefault="006515B7" w:rsidP="002C756F">
            <w:r>
              <w:t>Ervaringscijfers ontbreken</w:t>
            </w:r>
          </w:p>
        </w:tc>
      </w:tr>
      <w:tr w:rsidR="006515B7" w14:paraId="5AF4FA2A" w14:textId="77777777" w:rsidTr="006515B7">
        <w:tc>
          <w:tcPr>
            <w:tcW w:w="5807" w:type="dxa"/>
          </w:tcPr>
          <w:p w14:paraId="36A136B2" w14:textId="77777777" w:rsidR="006515B7" w:rsidRDefault="006515B7" w:rsidP="002C756F">
            <w:r>
              <w:t>Overige risico’s</w:t>
            </w:r>
          </w:p>
        </w:tc>
        <w:tc>
          <w:tcPr>
            <w:tcW w:w="709" w:type="dxa"/>
          </w:tcPr>
          <w:p w14:paraId="61BC124B" w14:textId="77777777" w:rsidR="006515B7" w:rsidRDefault="006515B7" w:rsidP="002C756F">
            <w:r>
              <w:t>2</w:t>
            </w:r>
          </w:p>
        </w:tc>
        <w:tc>
          <w:tcPr>
            <w:tcW w:w="850" w:type="dxa"/>
          </w:tcPr>
          <w:p w14:paraId="0716B9F7" w14:textId="77777777" w:rsidR="006515B7" w:rsidRDefault="006515B7" w:rsidP="002C756F">
            <w:r>
              <w:t>3</w:t>
            </w:r>
          </w:p>
        </w:tc>
        <w:tc>
          <w:tcPr>
            <w:tcW w:w="851" w:type="dxa"/>
          </w:tcPr>
          <w:p w14:paraId="0DE8EFBB" w14:textId="77777777" w:rsidR="006515B7" w:rsidRDefault="006515B7" w:rsidP="002C756F">
            <w:r>
              <w:t>6</w:t>
            </w:r>
          </w:p>
        </w:tc>
        <w:tc>
          <w:tcPr>
            <w:tcW w:w="2268" w:type="dxa"/>
          </w:tcPr>
          <w:p w14:paraId="3C4198D9" w14:textId="77777777" w:rsidR="006515B7" w:rsidRDefault="006515B7" w:rsidP="002C756F">
            <w:r>
              <w:t>€25.000,00</w:t>
            </w:r>
          </w:p>
        </w:tc>
        <w:tc>
          <w:tcPr>
            <w:tcW w:w="4111" w:type="dxa"/>
          </w:tcPr>
          <w:p w14:paraId="6A8F0F4E" w14:textId="77777777" w:rsidR="006515B7" w:rsidRDefault="006515B7" w:rsidP="002C756F"/>
        </w:tc>
        <w:tc>
          <w:tcPr>
            <w:tcW w:w="4111" w:type="dxa"/>
          </w:tcPr>
          <w:p w14:paraId="1C9102AB" w14:textId="6BEFD36E" w:rsidR="006515B7" w:rsidRDefault="006515B7" w:rsidP="002C756F"/>
        </w:tc>
        <w:tc>
          <w:tcPr>
            <w:tcW w:w="4111" w:type="dxa"/>
          </w:tcPr>
          <w:p w14:paraId="3B919459" w14:textId="128BE9B2" w:rsidR="006515B7" w:rsidRDefault="006515B7" w:rsidP="002C756F">
            <w:r>
              <w:t>Optelsom kleine risico’s</w:t>
            </w:r>
          </w:p>
        </w:tc>
      </w:tr>
      <w:tr w:rsidR="006515B7" w14:paraId="72CC011C" w14:textId="77777777" w:rsidTr="006515B7">
        <w:tc>
          <w:tcPr>
            <w:tcW w:w="5807" w:type="dxa"/>
          </w:tcPr>
          <w:p w14:paraId="032E0350" w14:textId="77777777" w:rsidR="006515B7" w:rsidRDefault="006515B7" w:rsidP="002C756F">
            <w:r>
              <w:t>Beëindiging additionele gemeentelijke subsidies</w:t>
            </w:r>
          </w:p>
        </w:tc>
        <w:tc>
          <w:tcPr>
            <w:tcW w:w="709" w:type="dxa"/>
          </w:tcPr>
          <w:p w14:paraId="1741D6AD" w14:textId="77777777" w:rsidR="006515B7" w:rsidRDefault="006515B7" w:rsidP="002C756F">
            <w:r>
              <w:t>4</w:t>
            </w:r>
          </w:p>
        </w:tc>
        <w:tc>
          <w:tcPr>
            <w:tcW w:w="850" w:type="dxa"/>
          </w:tcPr>
          <w:p w14:paraId="53D570AF" w14:textId="77777777" w:rsidR="006515B7" w:rsidRDefault="006515B7" w:rsidP="002C756F">
            <w:r>
              <w:t>2</w:t>
            </w:r>
          </w:p>
        </w:tc>
        <w:tc>
          <w:tcPr>
            <w:tcW w:w="851" w:type="dxa"/>
          </w:tcPr>
          <w:p w14:paraId="3E50BF25" w14:textId="77777777" w:rsidR="006515B7" w:rsidRDefault="006515B7" w:rsidP="002C756F">
            <w:r>
              <w:t>8</w:t>
            </w:r>
          </w:p>
        </w:tc>
        <w:tc>
          <w:tcPr>
            <w:tcW w:w="2268" w:type="dxa"/>
          </w:tcPr>
          <w:p w14:paraId="3AC1B28D" w14:textId="77777777" w:rsidR="006515B7" w:rsidRDefault="006515B7" w:rsidP="002C756F">
            <w:r>
              <w:t>€50.000,00</w:t>
            </w:r>
          </w:p>
        </w:tc>
        <w:tc>
          <w:tcPr>
            <w:tcW w:w="4111" w:type="dxa"/>
          </w:tcPr>
          <w:p w14:paraId="4AAF999C" w14:textId="77777777" w:rsidR="006515B7" w:rsidRDefault="006515B7" w:rsidP="002C756F"/>
        </w:tc>
        <w:tc>
          <w:tcPr>
            <w:tcW w:w="4111" w:type="dxa"/>
          </w:tcPr>
          <w:p w14:paraId="078F50EB" w14:textId="249D8978" w:rsidR="006515B7" w:rsidRDefault="006515B7" w:rsidP="002C756F"/>
        </w:tc>
        <w:tc>
          <w:tcPr>
            <w:tcW w:w="4111" w:type="dxa"/>
          </w:tcPr>
          <w:p w14:paraId="33EBA955" w14:textId="30DC1E9E" w:rsidR="006515B7" w:rsidRDefault="006515B7" w:rsidP="002C756F">
            <w:r>
              <w:t>Zachte landing</w:t>
            </w:r>
          </w:p>
        </w:tc>
      </w:tr>
      <w:tr w:rsidR="006515B7" w14:paraId="2D6DCE13" w14:textId="77777777" w:rsidTr="006515B7">
        <w:tc>
          <w:tcPr>
            <w:tcW w:w="5807" w:type="dxa"/>
          </w:tcPr>
          <w:p w14:paraId="17538A35" w14:textId="77777777" w:rsidR="006515B7" w:rsidRDefault="006515B7" w:rsidP="002C756F">
            <w:r>
              <w:t>Totaal</w:t>
            </w:r>
          </w:p>
        </w:tc>
        <w:tc>
          <w:tcPr>
            <w:tcW w:w="709" w:type="dxa"/>
          </w:tcPr>
          <w:p w14:paraId="7AE9D09E" w14:textId="77777777" w:rsidR="006515B7" w:rsidRDefault="006515B7" w:rsidP="002C756F"/>
        </w:tc>
        <w:tc>
          <w:tcPr>
            <w:tcW w:w="850" w:type="dxa"/>
          </w:tcPr>
          <w:p w14:paraId="76F53488" w14:textId="77777777" w:rsidR="006515B7" w:rsidRDefault="006515B7" w:rsidP="002C756F"/>
        </w:tc>
        <w:tc>
          <w:tcPr>
            <w:tcW w:w="851" w:type="dxa"/>
          </w:tcPr>
          <w:p w14:paraId="37ED3E6B" w14:textId="77777777" w:rsidR="006515B7" w:rsidRDefault="006515B7" w:rsidP="002C756F"/>
        </w:tc>
        <w:tc>
          <w:tcPr>
            <w:tcW w:w="2268" w:type="dxa"/>
          </w:tcPr>
          <w:p w14:paraId="23804FD6" w14:textId="77777777" w:rsidR="006515B7" w:rsidRDefault="006515B7" w:rsidP="002C756F">
            <w:r>
              <w:t>€565.000,00</w:t>
            </w:r>
          </w:p>
        </w:tc>
        <w:tc>
          <w:tcPr>
            <w:tcW w:w="4111" w:type="dxa"/>
          </w:tcPr>
          <w:p w14:paraId="654ACB42" w14:textId="77777777" w:rsidR="006515B7" w:rsidRDefault="006515B7" w:rsidP="002C756F"/>
        </w:tc>
        <w:tc>
          <w:tcPr>
            <w:tcW w:w="4111" w:type="dxa"/>
          </w:tcPr>
          <w:p w14:paraId="36020705" w14:textId="55778589" w:rsidR="006515B7" w:rsidRDefault="006515B7" w:rsidP="002C756F"/>
        </w:tc>
        <w:tc>
          <w:tcPr>
            <w:tcW w:w="4111" w:type="dxa"/>
          </w:tcPr>
          <w:p w14:paraId="0C838ABB" w14:textId="0FEA9926" w:rsidR="006515B7" w:rsidRDefault="006515B7" w:rsidP="002C756F"/>
        </w:tc>
      </w:tr>
    </w:tbl>
    <w:p w14:paraId="688773D6" w14:textId="77777777" w:rsidR="00FA6583" w:rsidRDefault="00FA6583" w:rsidP="00FA6583"/>
    <w:p w14:paraId="2F73B6C7" w14:textId="174B5D55" w:rsidR="00FA6583" w:rsidRDefault="00FA6583" w:rsidP="00FA6583">
      <w:r>
        <w:t>Weerstandvermogen 7%, omdat alle risico’s zich niet tegelijkertijd zullen voordoen en een te hoog weerstandsvermogen ongewenst is wordt het weerstandsvermogen</w:t>
      </w:r>
      <w:r w:rsidR="00CA73F7">
        <w:t xml:space="preserve"> voor het SWV vooralsnog bep</w:t>
      </w:r>
      <w:r>
        <w:t xml:space="preserve">aald op </w:t>
      </w:r>
      <w:r w:rsidR="00CA73F7">
        <w:t xml:space="preserve">een bandbreedte van </w:t>
      </w:r>
      <w:r>
        <w:t>5 %</w:t>
      </w:r>
      <w:r w:rsidR="00CA73F7">
        <w:t xml:space="preserve"> - 10 %</w:t>
      </w:r>
      <w:r>
        <w:t>.</w:t>
      </w:r>
    </w:p>
    <w:p w14:paraId="414842F2" w14:textId="1BF9D5D3" w:rsidR="00F52078" w:rsidRDefault="00F52078" w:rsidP="00FA6583">
      <w:r>
        <w:t>Bestuur heeft op 14 november 2016  het  resultaat van 2014 en 2015 (</w:t>
      </w:r>
      <w:r w:rsidRPr="00F52078">
        <w:t>€252.624,00</w:t>
      </w:r>
      <w:r>
        <w:t>) en het verwachte resultaat van 2016  bestemd voor het weerstandsvermogen.</w:t>
      </w:r>
    </w:p>
    <w:p w14:paraId="0537C890" w14:textId="77777777" w:rsidR="00FA6583" w:rsidRDefault="00FA6583" w:rsidP="000835F0"/>
    <w:p w14:paraId="540520B8" w14:textId="77777777" w:rsidR="00CA73F7" w:rsidRDefault="00CA73F7">
      <w:pPr>
        <w:rPr>
          <w:b/>
          <w:color w:val="F79646" w:themeColor="accent6"/>
          <w:sz w:val="40"/>
          <w:szCs w:val="40"/>
        </w:rPr>
      </w:pPr>
      <w:r>
        <w:rPr>
          <w:b/>
          <w:color w:val="F79646" w:themeColor="accent6"/>
          <w:sz w:val="40"/>
          <w:szCs w:val="40"/>
        </w:rPr>
        <w:br w:type="page"/>
      </w:r>
    </w:p>
    <w:p w14:paraId="3F2B9199" w14:textId="35A9F412" w:rsidR="00AB6595" w:rsidRPr="00CA73F7" w:rsidRDefault="00AB6595">
      <w:pPr>
        <w:rPr>
          <w:b/>
          <w:color w:val="F79646" w:themeColor="accent6"/>
          <w:sz w:val="40"/>
          <w:szCs w:val="40"/>
        </w:rPr>
      </w:pPr>
      <w:r w:rsidRPr="00CA73F7">
        <w:rPr>
          <w:b/>
          <w:color w:val="F79646" w:themeColor="accent6"/>
          <w:sz w:val="40"/>
          <w:szCs w:val="40"/>
        </w:rPr>
        <w:lastRenderedPageBreak/>
        <w:t>Meerjarenbegroting</w:t>
      </w:r>
    </w:p>
    <w:p w14:paraId="42755027" w14:textId="3696D3B8" w:rsidR="008D5121" w:rsidRDefault="008D5121">
      <w:r w:rsidRPr="008D5121">
        <w:t xml:space="preserve">In de meerjarenbegroting is uitgegaan van de aannames met betrekking tot </w:t>
      </w:r>
      <w:r>
        <w:t>de leerlingaantallen in het basisonderwijs, het speciaal basisonderwijs en het speciaal onderwijs, zoals eerder in de tabellen is opgenomen. Bijstelling is nodig wanneer deze aantallen niet gerealiseerd worden.</w:t>
      </w:r>
    </w:p>
    <w:p w14:paraId="4A0ED88F" w14:textId="1773AA88" w:rsidR="008D5121" w:rsidRPr="008D5121" w:rsidRDefault="008D5121">
      <w:r>
        <w:t>De lasten zijn meerjarig niet aangepast. Uitgegaan is van een gelijkblijvende bezetting en een gelijkblijvend uitgavenpatroon.</w:t>
      </w:r>
    </w:p>
    <w:p w14:paraId="43F5F4C8" w14:textId="684291E0" w:rsidR="008D5121" w:rsidRPr="008D5121" w:rsidRDefault="008D5121">
      <w:pPr>
        <w:rPr>
          <w:b/>
          <w:sz w:val="24"/>
          <w:szCs w:val="24"/>
        </w:rPr>
      </w:pPr>
      <w:r>
        <w:rPr>
          <w:b/>
          <w:sz w:val="24"/>
          <w:szCs w:val="24"/>
        </w:rPr>
        <w:object w:dxaOrig="11749" w:dyaOrig="14948" w14:anchorId="435D2854">
          <v:shape id="_x0000_i1029" type="#_x0000_t75" style="width:510pt;height:648.5pt" o:ole="">
            <v:imagedata r:id="rId29" o:title=""/>
          </v:shape>
          <o:OLEObject Type="Embed" ProgID="Excel.Sheet.12" ShapeID="_x0000_i1029" DrawAspect="Content" ObjectID="_1546158481" r:id="rId30"/>
        </w:object>
      </w:r>
    </w:p>
    <w:p w14:paraId="034FC554" w14:textId="77777777" w:rsidR="007E6C3B" w:rsidRDefault="007E6C3B">
      <w:pPr>
        <w:rPr>
          <w:b/>
        </w:rPr>
      </w:pPr>
      <w:r>
        <w:rPr>
          <w:b/>
        </w:rPr>
        <w:br w:type="page"/>
      </w:r>
    </w:p>
    <w:p w14:paraId="737B51F9" w14:textId="2B17AD4C" w:rsidR="007E6C3B" w:rsidRDefault="007E6C3B">
      <w:pPr>
        <w:rPr>
          <w:b/>
        </w:rPr>
      </w:pPr>
      <w:r>
        <w:rPr>
          <w:b/>
        </w:rPr>
        <w:lastRenderedPageBreak/>
        <w:t>Bijlage leerlingaantallen:</w:t>
      </w:r>
    </w:p>
    <w:p w14:paraId="256A3160" w14:textId="182A8065" w:rsidR="007E6C3B" w:rsidRDefault="007E6C3B">
      <w:pPr>
        <w:rPr>
          <w:b/>
        </w:rPr>
      </w:pPr>
      <w:r>
        <w:rPr>
          <w:b/>
        </w:rPr>
        <w:object w:dxaOrig="9464" w:dyaOrig="9298" w14:anchorId="318C4E60">
          <v:shape id="_x0000_i1030" type="#_x0000_t75" style="width:473pt;height:465pt" o:ole="">
            <v:imagedata r:id="rId31" o:title=""/>
          </v:shape>
          <o:OLEObject Type="Embed" ProgID="Excel.Sheet.12" ShapeID="_x0000_i1030" DrawAspect="Content" ObjectID="_1546158482" r:id="rId32"/>
        </w:object>
      </w:r>
    </w:p>
    <w:sectPr w:rsidR="007E6C3B" w:rsidSect="00DF725D">
      <w:headerReference w:type="default" r:id="rId33"/>
      <w:footerReference w:type="default" r:id="rId34"/>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394AC" w14:textId="77777777" w:rsidR="002C756F" w:rsidRDefault="002C756F" w:rsidP="00C33450">
      <w:pPr>
        <w:spacing w:after="0" w:line="240" w:lineRule="auto"/>
      </w:pPr>
      <w:r>
        <w:separator/>
      </w:r>
    </w:p>
  </w:endnote>
  <w:endnote w:type="continuationSeparator" w:id="0">
    <w:p w14:paraId="6D555ED1" w14:textId="77777777" w:rsidR="002C756F" w:rsidRDefault="002C756F" w:rsidP="00C3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8194"/>
      <w:docPartObj>
        <w:docPartGallery w:val="Page Numbers (Bottom of Page)"/>
        <w:docPartUnique/>
      </w:docPartObj>
    </w:sdtPr>
    <w:sdtEndPr/>
    <w:sdtContent>
      <w:p w14:paraId="4DC38A77" w14:textId="0AD5D827" w:rsidR="002C756F" w:rsidRDefault="002C756F">
        <w:pPr>
          <w:pStyle w:val="Voettekst"/>
          <w:jc w:val="right"/>
        </w:pPr>
        <w:r>
          <w:fldChar w:fldCharType="begin"/>
        </w:r>
        <w:r>
          <w:instrText>PAGE   \* MERGEFORMAT</w:instrText>
        </w:r>
        <w:r>
          <w:fldChar w:fldCharType="separate"/>
        </w:r>
        <w:r w:rsidR="00187848">
          <w:rPr>
            <w:noProof/>
          </w:rPr>
          <w:t>2</w:t>
        </w:r>
        <w:r>
          <w:fldChar w:fldCharType="end"/>
        </w:r>
      </w:p>
    </w:sdtContent>
  </w:sdt>
  <w:p w14:paraId="61A3E4D9" w14:textId="77777777" w:rsidR="002C756F" w:rsidRDefault="002C75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E61CA" w14:textId="77777777" w:rsidR="002C756F" w:rsidRDefault="002C756F" w:rsidP="00C33450">
      <w:pPr>
        <w:spacing w:after="0" w:line="240" w:lineRule="auto"/>
      </w:pPr>
      <w:r>
        <w:separator/>
      </w:r>
    </w:p>
  </w:footnote>
  <w:footnote w:type="continuationSeparator" w:id="0">
    <w:p w14:paraId="32133A9A" w14:textId="77777777" w:rsidR="002C756F" w:rsidRDefault="002C756F" w:rsidP="00C33450">
      <w:pPr>
        <w:spacing w:after="0" w:line="240" w:lineRule="auto"/>
      </w:pPr>
      <w:r>
        <w:continuationSeparator/>
      </w:r>
    </w:p>
  </w:footnote>
  <w:footnote w:id="1">
    <w:p w14:paraId="653EB9F8" w14:textId="77777777" w:rsidR="002C756F" w:rsidRDefault="002C756F">
      <w:pPr>
        <w:pStyle w:val="Voetnoottekst"/>
      </w:pPr>
      <w:r>
        <w:rPr>
          <w:rStyle w:val="Voetnootmarkering"/>
        </w:rPr>
        <w:footnoteRef/>
      </w:r>
      <w:r>
        <w:t xml:space="preserve"> In het ondersteuningsplan is in de bijlage een overzicht opgenomen van de verdeling van maatregelen over de drie jaar.</w:t>
      </w:r>
    </w:p>
  </w:footnote>
  <w:footnote w:id="2">
    <w:p w14:paraId="32713BEE" w14:textId="77777777" w:rsidR="002C756F" w:rsidRDefault="002C756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398E5" w14:textId="77777777" w:rsidR="002C756F" w:rsidRDefault="002C756F" w:rsidP="00DF725D">
    <w:pPr>
      <w:pStyle w:val="Koptekst"/>
      <w:ind w:firstLine="708"/>
    </w:pPr>
    <w:r>
      <w:tab/>
    </w:r>
    <w:r>
      <w:tab/>
    </w:r>
    <w:r w:rsidRPr="00DF725D">
      <w:rPr>
        <w:noProof/>
        <w:lang w:eastAsia="nl-NL"/>
      </w:rPr>
      <w:drawing>
        <wp:inline distT="0" distB="0" distL="0" distR="0" wp14:anchorId="4A3F167B" wp14:editId="714E55CE">
          <wp:extent cx="1663700" cy="631184"/>
          <wp:effectExtent l="0" t="0" r="0" b="0"/>
          <wp:docPr id="2" name="Afbeelding 2" descr="I:\Communicatie\Logo's\Passend_Onderwijs logo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mmunicatie\Logo's\Passend_Onderwijs logo 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298" cy="6405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10B"/>
    <w:multiLevelType w:val="hybridMultilevel"/>
    <w:tmpl w:val="678E35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716B68"/>
    <w:multiLevelType w:val="hybridMultilevel"/>
    <w:tmpl w:val="A09AAC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F74414"/>
    <w:multiLevelType w:val="hybridMultilevel"/>
    <w:tmpl w:val="2F764EF8"/>
    <w:lvl w:ilvl="0" w:tplc="B9208C3A">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284B7B06"/>
    <w:multiLevelType w:val="hybridMultilevel"/>
    <w:tmpl w:val="DFFC6E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F905522"/>
    <w:multiLevelType w:val="hybridMultilevel"/>
    <w:tmpl w:val="98A8D9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2CA2196"/>
    <w:multiLevelType w:val="hybridMultilevel"/>
    <w:tmpl w:val="66CAC44C"/>
    <w:lvl w:ilvl="0" w:tplc="0D40A42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2E02F9"/>
    <w:multiLevelType w:val="hybridMultilevel"/>
    <w:tmpl w:val="6AB66980"/>
    <w:lvl w:ilvl="0" w:tplc="A600E5B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F90D51"/>
    <w:multiLevelType w:val="hybridMultilevel"/>
    <w:tmpl w:val="1DA6CB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38B6D8F"/>
    <w:multiLevelType w:val="hybridMultilevel"/>
    <w:tmpl w:val="076C259A"/>
    <w:lvl w:ilvl="0" w:tplc="DC4A993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47DA2E6A"/>
    <w:multiLevelType w:val="hybridMultilevel"/>
    <w:tmpl w:val="B022AE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4B7A513C"/>
    <w:multiLevelType w:val="hybridMultilevel"/>
    <w:tmpl w:val="701A024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C1A3C32"/>
    <w:multiLevelType w:val="hybridMultilevel"/>
    <w:tmpl w:val="0780FB6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A32372"/>
    <w:multiLevelType w:val="multilevel"/>
    <w:tmpl w:val="0EF4E6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AC5533"/>
    <w:multiLevelType w:val="hybridMultilevel"/>
    <w:tmpl w:val="09787CC0"/>
    <w:lvl w:ilvl="0" w:tplc="88BC28B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AE78C4"/>
    <w:multiLevelType w:val="hybridMultilevel"/>
    <w:tmpl w:val="AEDE1D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5123931"/>
    <w:multiLevelType w:val="hybridMultilevel"/>
    <w:tmpl w:val="67F8F6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51C3D0F"/>
    <w:multiLevelType w:val="hybridMultilevel"/>
    <w:tmpl w:val="6A98C3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6AE50FFE"/>
    <w:multiLevelType w:val="hybridMultilevel"/>
    <w:tmpl w:val="3C36502E"/>
    <w:lvl w:ilvl="0" w:tplc="CD2CA7E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6CE02E06"/>
    <w:multiLevelType w:val="hybridMultilevel"/>
    <w:tmpl w:val="922643FE"/>
    <w:lvl w:ilvl="0" w:tplc="556C6B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72976226"/>
    <w:multiLevelType w:val="hybridMultilevel"/>
    <w:tmpl w:val="C1F6A0CE"/>
    <w:lvl w:ilvl="0" w:tplc="D298B5A4">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9"/>
  </w:num>
  <w:num w:numId="5">
    <w:abstractNumId w:val="14"/>
  </w:num>
  <w:num w:numId="6">
    <w:abstractNumId w:val="3"/>
  </w:num>
  <w:num w:numId="7">
    <w:abstractNumId w:val="7"/>
  </w:num>
  <w:num w:numId="8">
    <w:abstractNumId w:val="15"/>
  </w:num>
  <w:num w:numId="9">
    <w:abstractNumId w:val="19"/>
  </w:num>
  <w:num w:numId="10">
    <w:abstractNumId w:val="4"/>
  </w:num>
  <w:num w:numId="11">
    <w:abstractNumId w:val="10"/>
  </w:num>
  <w:num w:numId="12">
    <w:abstractNumId w:val="12"/>
  </w:num>
  <w:num w:numId="13">
    <w:abstractNumId w:val="0"/>
  </w:num>
  <w:num w:numId="14">
    <w:abstractNumId w:val="1"/>
  </w:num>
  <w:num w:numId="15">
    <w:abstractNumId w:val="11"/>
  </w:num>
  <w:num w:numId="16">
    <w:abstractNumId w:val="18"/>
  </w:num>
  <w:num w:numId="17">
    <w:abstractNumId w:val="8"/>
  </w:num>
  <w:num w:numId="18">
    <w:abstractNumId w:val="17"/>
  </w:num>
  <w:num w:numId="19">
    <w:abstractNumId w:val="6"/>
  </w:num>
  <w:num w:numId="2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50"/>
    <w:rsid w:val="00000458"/>
    <w:rsid w:val="00001CE0"/>
    <w:rsid w:val="00001D9E"/>
    <w:rsid w:val="0000387A"/>
    <w:rsid w:val="0000641B"/>
    <w:rsid w:val="00006AFB"/>
    <w:rsid w:val="0000793A"/>
    <w:rsid w:val="00010CD2"/>
    <w:rsid w:val="00010D6D"/>
    <w:rsid w:val="0001220A"/>
    <w:rsid w:val="000168D5"/>
    <w:rsid w:val="00021B42"/>
    <w:rsid w:val="00022889"/>
    <w:rsid w:val="00027C9F"/>
    <w:rsid w:val="00030C86"/>
    <w:rsid w:val="000328B4"/>
    <w:rsid w:val="00034446"/>
    <w:rsid w:val="00034637"/>
    <w:rsid w:val="000433BA"/>
    <w:rsid w:val="000439A9"/>
    <w:rsid w:val="00044587"/>
    <w:rsid w:val="0004497F"/>
    <w:rsid w:val="000515E3"/>
    <w:rsid w:val="00051971"/>
    <w:rsid w:val="00052211"/>
    <w:rsid w:val="000571A5"/>
    <w:rsid w:val="0006081C"/>
    <w:rsid w:val="00063AC4"/>
    <w:rsid w:val="00064028"/>
    <w:rsid w:val="000717C8"/>
    <w:rsid w:val="00073747"/>
    <w:rsid w:val="0007690C"/>
    <w:rsid w:val="00076CA1"/>
    <w:rsid w:val="0008067D"/>
    <w:rsid w:val="000835F0"/>
    <w:rsid w:val="00083797"/>
    <w:rsid w:val="00083D16"/>
    <w:rsid w:val="00084C0A"/>
    <w:rsid w:val="00086D72"/>
    <w:rsid w:val="00090F87"/>
    <w:rsid w:val="00091FA1"/>
    <w:rsid w:val="00092C49"/>
    <w:rsid w:val="000960ED"/>
    <w:rsid w:val="00096F90"/>
    <w:rsid w:val="000A7772"/>
    <w:rsid w:val="000C38E6"/>
    <w:rsid w:val="000C4FB8"/>
    <w:rsid w:val="000D41BF"/>
    <w:rsid w:val="000D59D0"/>
    <w:rsid w:val="000D729C"/>
    <w:rsid w:val="000D75CF"/>
    <w:rsid w:val="000E11E6"/>
    <w:rsid w:val="000E1E14"/>
    <w:rsid w:val="000E2784"/>
    <w:rsid w:val="000E6478"/>
    <w:rsid w:val="000E7830"/>
    <w:rsid w:val="000F2ABB"/>
    <w:rsid w:val="000F5B9D"/>
    <w:rsid w:val="000F6497"/>
    <w:rsid w:val="0010116D"/>
    <w:rsid w:val="001047B1"/>
    <w:rsid w:val="001244D3"/>
    <w:rsid w:val="001244FE"/>
    <w:rsid w:val="00127818"/>
    <w:rsid w:val="00131607"/>
    <w:rsid w:val="00136555"/>
    <w:rsid w:val="00136CAA"/>
    <w:rsid w:val="001407EA"/>
    <w:rsid w:val="00143F55"/>
    <w:rsid w:val="00145507"/>
    <w:rsid w:val="001471D0"/>
    <w:rsid w:val="00152506"/>
    <w:rsid w:val="001649E9"/>
    <w:rsid w:val="001659F4"/>
    <w:rsid w:val="00170FBD"/>
    <w:rsid w:val="001732F9"/>
    <w:rsid w:val="001820BA"/>
    <w:rsid w:val="001837D7"/>
    <w:rsid w:val="0018388F"/>
    <w:rsid w:val="00187848"/>
    <w:rsid w:val="00190C4B"/>
    <w:rsid w:val="001923E8"/>
    <w:rsid w:val="001A2839"/>
    <w:rsid w:val="001A4C45"/>
    <w:rsid w:val="001C6A12"/>
    <w:rsid w:val="001D207A"/>
    <w:rsid w:val="001D20C5"/>
    <w:rsid w:val="001D33A1"/>
    <w:rsid w:val="001E1DC3"/>
    <w:rsid w:val="001E3387"/>
    <w:rsid w:val="001E37B4"/>
    <w:rsid w:val="00211372"/>
    <w:rsid w:val="002165C3"/>
    <w:rsid w:val="00216757"/>
    <w:rsid w:val="00217CE2"/>
    <w:rsid w:val="002212E6"/>
    <w:rsid w:val="00223F9A"/>
    <w:rsid w:val="00231183"/>
    <w:rsid w:val="002311A6"/>
    <w:rsid w:val="00233ED8"/>
    <w:rsid w:val="00234C6A"/>
    <w:rsid w:val="00235D3E"/>
    <w:rsid w:val="00236794"/>
    <w:rsid w:val="0023698D"/>
    <w:rsid w:val="00242B9E"/>
    <w:rsid w:val="0024375C"/>
    <w:rsid w:val="00246183"/>
    <w:rsid w:val="00250BDD"/>
    <w:rsid w:val="00253DB3"/>
    <w:rsid w:val="00255BB8"/>
    <w:rsid w:val="002636F5"/>
    <w:rsid w:val="00265422"/>
    <w:rsid w:val="002668AD"/>
    <w:rsid w:val="00267272"/>
    <w:rsid w:val="002748FC"/>
    <w:rsid w:val="00280EBC"/>
    <w:rsid w:val="00285DF6"/>
    <w:rsid w:val="00287FCB"/>
    <w:rsid w:val="002915E1"/>
    <w:rsid w:val="00292691"/>
    <w:rsid w:val="002A213D"/>
    <w:rsid w:val="002A24AC"/>
    <w:rsid w:val="002B0082"/>
    <w:rsid w:val="002B6C18"/>
    <w:rsid w:val="002C33F2"/>
    <w:rsid w:val="002C3558"/>
    <w:rsid w:val="002C45AD"/>
    <w:rsid w:val="002C756F"/>
    <w:rsid w:val="002D1DFE"/>
    <w:rsid w:val="002E6204"/>
    <w:rsid w:val="002E6E6E"/>
    <w:rsid w:val="002F0609"/>
    <w:rsid w:val="002F322D"/>
    <w:rsid w:val="002F511D"/>
    <w:rsid w:val="00301EBE"/>
    <w:rsid w:val="003039B2"/>
    <w:rsid w:val="0030485C"/>
    <w:rsid w:val="00306F23"/>
    <w:rsid w:val="00312860"/>
    <w:rsid w:val="0031502B"/>
    <w:rsid w:val="003254D7"/>
    <w:rsid w:val="0032744F"/>
    <w:rsid w:val="00327F07"/>
    <w:rsid w:val="00330894"/>
    <w:rsid w:val="00336283"/>
    <w:rsid w:val="00340934"/>
    <w:rsid w:val="00344530"/>
    <w:rsid w:val="00347070"/>
    <w:rsid w:val="0035347D"/>
    <w:rsid w:val="00353762"/>
    <w:rsid w:val="00354F4A"/>
    <w:rsid w:val="003553AF"/>
    <w:rsid w:val="00356DD7"/>
    <w:rsid w:val="0036015B"/>
    <w:rsid w:val="00360ADF"/>
    <w:rsid w:val="00363D41"/>
    <w:rsid w:val="0036739F"/>
    <w:rsid w:val="00367C48"/>
    <w:rsid w:val="003744A1"/>
    <w:rsid w:val="0037463A"/>
    <w:rsid w:val="003779F6"/>
    <w:rsid w:val="0038188B"/>
    <w:rsid w:val="00385C94"/>
    <w:rsid w:val="00391F23"/>
    <w:rsid w:val="003A1DC6"/>
    <w:rsid w:val="003A433D"/>
    <w:rsid w:val="003B351B"/>
    <w:rsid w:val="003B3F07"/>
    <w:rsid w:val="003C0532"/>
    <w:rsid w:val="003C1795"/>
    <w:rsid w:val="003C52B9"/>
    <w:rsid w:val="003C580F"/>
    <w:rsid w:val="003C7F84"/>
    <w:rsid w:val="003D0932"/>
    <w:rsid w:val="003D0E64"/>
    <w:rsid w:val="003D190F"/>
    <w:rsid w:val="003D4779"/>
    <w:rsid w:val="003D5AB6"/>
    <w:rsid w:val="003E2D05"/>
    <w:rsid w:val="003E349B"/>
    <w:rsid w:val="003F1855"/>
    <w:rsid w:val="003F74CF"/>
    <w:rsid w:val="00401ACA"/>
    <w:rsid w:val="00404D79"/>
    <w:rsid w:val="004057A6"/>
    <w:rsid w:val="00416276"/>
    <w:rsid w:val="00416C64"/>
    <w:rsid w:val="0041761C"/>
    <w:rsid w:val="00417C97"/>
    <w:rsid w:val="00422779"/>
    <w:rsid w:val="00424AC4"/>
    <w:rsid w:val="00425B40"/>
    <w:rsid w:val="00425EE3"/>
    <w:rsid w:val="00431421"/>
    <w:rsid w:val="004335B4"/>
    <w:rsid w:val="004433C6"/>
    <w:rsid w:val="00444171"/>
    <w:rsid w:val="00460A57"/>
    <w:rsid w:val="00461175"/>
    <w:rsid w:val="00461C82"/>
    <w:rsid w:val="00466537"/>
    <w:rsid w:val="00466837"/>
    <w:rsid w:val="00466E42"/>
    <w:rsid w:val="00471CC2"/>
    <w:rsid w:val="00473761"/>
    <w:rsid w:val="00482823"/>
    <w:rsid w:val="00491588"/>
    <w:rsid w:val="00491AAC"/>
    <w:rsid w:val="0049233B"/>
    <w:rsid w:val="004A021B"/>
    <w:rsid w:val="004A39AF"/>
    <w:rsid w:val="004A6DF2"/>
    <w:rsid w:val="004B2E70"/>
    <w:rsid w:val="004B6AAE"/>
    <w:rsid w:val="004B72C1"/>
    <w:rsid w:val="004D6A57"/>
    <w:rsid w:val="004D7D41"/>
    <w:rsid w:val="004E1281"/>
    <w:rsid w:val="004E373A"/>
    <w:rsid w:val="004F0858"/>
    <w:rsid w:val="004F24FD"/>
    <w:rsid w:val="004F2821"/>
    <w:rsid w:val="004F65FE"/>
    <w:rsid w:val="00503DE8"/>
    <w:rsid w:val="0051000A"/>
    <w:rsid w:val="00511F3F"/>
    <w:rsid w:val="00531FD7"/>
    <w:rsid w:val="0053234D"/>
    <w:rsid w:val="0053267D"/>
    <w:rsid w:val="00536045"/>
    <w:rsid w:val="00537DAB"/>
    <w:rsid w:val="005423C6"/>
    <w:rsid w:val="0054307B"/>
    <w:rsid w:val="0055045C"/>
    <w:rsid w:val="00551CB8"/>
    <w:rsid w:val="0055297A"/>
    <w:rsid w:val="005540F8"/>
    <w:rsid w:val="00556D91"/>
    <w:rsid w:val="005644DA"/>
    <w:rsid w:val="0056452D"/>
    <w:rsid w:val="005654AF"/>
    <w:rsid w:val="00566F6F"/>
    <w:rsid w:val="005732F0"/>
    <w:rsid w:val="00575E44"/>
    <w:rsid w:val="00576877"/>
    <w:rsid w:val="00581A01"/>
    <w:rsid w:val="00584462"/>
    <w:rsid w:val="005862D1"/>
    <w:rsid w:val="00586C71"/>
    <w:rsid w:val="005964D5"/>
    <w:rsid w:val="0059663D"/>
    <w:rsid w:val="005968A2"/>
    <w:rsid w:val="0059734F"/>
    <w:rsid w:val="00597A37"/>
    <w:rsid w:val="005A13A2"/>
    <w:rsid w:val="005A2536"/>
    <w:rsid w:val="005A3C9D"/>
    <w:rsid w:val="005A4E20"/>
    <w:rsid w:val="005B1588"/>
    <w:rsid w:val="005B591A"/>
    <w:rsid w:val="005C11C7"/>
    <w:rsid w:val="005C4DFE"/>
    <w:rsid w:val="005C504D"/>
    <w:rsid w:val="005D2DF3"/>
    <w:rsid w:val="005D4DC0"/>
    <w:rsid w:val="005D6043"/>
    <w:rsid w:val="005D64BE"/>
    <w:rsid w:val="005D6D55"/>
    <w:rsid w:val="005E0B58"/>
    <w:rsid w:val="005E0D30"/>
    <w:rsid w:val="005E320E"/>
    <w:rsid w:val="005E5D70"/>
    <w:rsid w:val="005F7BEC"/>
    <w:rsid w:val="0060224B"/>
    <w:rsid w:val="00604072"/>
    <w:rsid w:val="00605D19"/>
    <w:rsid w:val="00606735"/>
    <w:rsid w:val="00611788"/>
    <w:rsid w:val="006241B4"/>
    <w:rsid w:val="0062498E"/>
    <w:rsid w:val="00627B75"/>
    <w:rsid w:val="00630037"/>
    <w:rsid w:val="006309BF"/>
    <w:rsid w:val="00632B22"/>
    <w:rsid w:val="00633F9C"/>
    <w:rsid w:val="0064109D"/>
    <w:rsid w:val="006422E0"/>
    <w:rsid w:val="00643BED"/>
    <w:rsid w:val="00646037"/>
    <w:rsid w:val="00646BE1"/>
    <w:rsid w:val="006515B7"/>
    <w:rsid w:val="006518DA"/>
    <w:rsid w:val="00653E6C"/>
    <w:rsid w:val="00656B77"/>
    <w:rsid w:val="00657CF9"/>
    <w:rsid w:val="00661F57"/>
    <w:rsid w:val="00662E17"/>
    <w:rsid w:val="00676A0B"/>
    <w:rsid w:val="006810FB"/>
    <w:rsid w:val="00687CE3"/>
    <w:rsid w:val="00692615"/>
    <w:rsid w:val="0069338A"/>
    <w:rsid w:val="00694EAC"/>
    <w:rsid w:val="00695C36"/>
    <w:rsid w:val="00697F74"/>
    <w:rsid w:val="006A1B21"/>
    <w:rsid w:val="006A23D4"/>
    <w:rsid w:val="006A3237"/>
    <w:rsid w:val="006A4FC2"/>
    <w:rsid w:val="006A6DA6"/>
    <w:rsid w:val="006B40BC"/>
    <w:rsid w:val="006B46F0"/>
    <w:rsid w:val="006B7717"/>
    <w:rsid w:val="006C35E6"/>
    <w:rsid w:val="006D2F95"/>
    <w:rsid w:val="006E0962"/>
    <w:rsid w:val="006E1ABB"/>
    <w:rsid w:val="006E27E4"/>
    <w:rsid w:val="006E2E28"/>
    <w:rsid w:val="006F29BB"/>
    <w:rsid w:val="006F3414"/>
    <w:rsid w:val="006F7123"/>
    <w:rsid w:val="006F7A70"/>
    <w:rsid w:val="00704610"/>
    <w:rsid w:val="007134CD"/>
    <w:rsid w:val="00715B58"/>
    <w:rsid w:val="00716743"/>
    <w:rsid w:val="007203BA"/>
    <w:rsid w:val="00721825"/>
    <w:rsid w:val="00721D1E"/>
    <w:rsid w:val="00722D8C"/>
    <w:rsid w:val="007247D6"/>
    <w:rsid w:val="00724D27"/>
    <w:rsid w:val="00724E99"/>
    <w:rsid w:val="00726588"/>
    <w:rsid w:val="00727AEF"/>
    <w:rsid w:val="00727F73"/>
    <w:rsid w:val="007301C7"/>
    <w:rsid w:val="00731A34"/>
    <w:rsid w:val="00731DC2"/>
    <w:rsid w:val="007340D3"/>
    <w:rsid w:val="007364BF"/>
    <w:rsid w:val="00737013"/>
    <w:rsid w:val="00741DBC"/>
    <w:rsid w:val="00743913"/>
    <w:rsid w:val="0074610D"/>
    <w:rsid w:val="00751CDE"/>
    <w:rsid w:val="007535DD"/>
    <w:rsid w:val="00755AE8"/>
    <w:rsid w:val="00756C34"/>
    <w:rsid w:val="007574CE"/>
    <w:rsid w:val="00764BAC"/>
    <w:rsid w:val="0076502F"/>
    <w:rsid w:val="007666CB"/>
    <w:rsid w:val="00766820"/>
    <w:rsid w:val="0076768E"/>
    <w:rsid w:val="00767814"/>
    <w:rsid w:val="00770ABE"/>
    <w:rsid w:val="0077153C"/>
    <w:rsid w:val="0077164C"/>
    <w:rsid w:val="007716C3"/>
    <w:rsid w:val="0077493E"/>
    <w:rsid w:val="00776164"/>
    <w:rsid w:val="00784E7B"/>
    <w:rsid w:val="00792890"/>
    <w:rsid w:val="007953CD"/>
    <w:rsid w:val="00797638"/>
    <w:rsid w:val="007A15E8"/>
    <w:rsid w:val="007A3458"/>
    <w:rsid w:val="007A6E92"/>
    <w:rsid w:val="007B2A16"/>
    <w:rsid w:val="007B2B71"/>
    <w:rsid w:val="007B4C8B"/>
    <w:rsid w:val="007B59DE"/>
    <w:rsid w:val="007C0504"/>
    <w:rsid w:val="007C0AE4"/>
    <w:rsid w:val="007C0D89"/>
    <w:rsid w:val="007C19FF"/>
    <w:rsid w:val="007C5F6D"/>
    <w:rsid w:val="007C6875"/>
    <w:rsid w:val="007D3647"/>
    <w:rsid w:val="007E49FB"/>
    <w:rsid w:val="007E51A8"/>
    <w:rsid w:val="007E6C3B"/>
    <w:rsid w:val="007F139C"/>
    <w:rsid w:val="007F1D78"/>
    <w:rsid w:val="007F2D05"/>
    <w:rsid w:val="007F3210"/>
    <w:rsid w:val="008019FF"/>
    <w:rsid w:val="00802535"/>
    <w:rsid w:val="00804CF2"/>
    <w:rsid w:val="00806190"/>
    <w:rsid w:val="00811B58"/>
    <w:rsid w:val="008146D6"/>
    <w:rsid w:val="008165DE"/>
    <w:rsid w:val="00816F3B"/>
    <w:rsid w:val="00817BF6"/>
    <w:rsid w:val="0082079E"/>
    <w:rsid w:val="0082145E"/>
    <w:rsid w:val="00825962"/>
    <w:rsid w:val="0083093B"/>
    <w:rsid w:val="008335ED"/>
    <w:rsid w:val="0083365F"/>
    <w:rsid w:val="008369C7"/>
    <w:rsid w:val="0084002E"/>
    <w:rsid w:val="00844FD6"/>
    <w:rsid w:val="00850F5C"/>
    <w:rsid w:val="00854686"/>
    <w:rsid w:val="00855982"/>
    <w:rsid w:val="00861C20"/>
    <w:rsid w:val="00875F93"/>
    <w:rsid w:val="008804FF"/>
    <w:rsid w:val="00881A6D"/>
    <w:rsid w:val="00884408"/>
    <w:rsid w:val="00893D3F"/>
    <w:rsid w:val="00895FC6"/>
    <w:rsid w:val="008A3F97"/>
    <w:rsid w:val="008A5E04"/>
    <w:rsid w:val="008A668E"/>
    <w:rsid w:val="008A697A"/>
    <w:rsid w:val="008A7CC5"/>
    <w:rsid w:val="008B1E16"/>
    <w:rsid w:val="008B3003"/>
    <w:rsid w:val="008C086E"/>
    <w:rsid w:val="008C1FDB"/>
    <w:rsid w:val="008C2BD9"/>
    <w:rsid w:val="008C3E4B"/>
    <w:rsid w:val="008C4106"/>
    <w:rsid w:val="008C6C5F"/>
    <w:rsid w:val="008D42C9"/>
    <w:rsid w:val="008D5121"/>
    <w:rsid w:val="008D72E9"/>
    <w:rsid w:val="008E47FF"/>
    <w:rsid w:val="008E7437"/>
    <w:rsid w:val="008F0A88"/>
    <w:rsid w:val="008F11DE"/>
    <w:rsid w:val="0090064D"/>
    <w:rsid w:val="0090146B"/>
    <w:rsid w:val="00905602"/>
    <w:rsid w:val="00907273"/>
    <w:rsid w:val="0091046D"/>
    <w:rsid w:val="00911390"/>
    <w:rsid w:val="00912969"/>
    <w:rsid w:val="00912DAE"/>
    <w:rsid w:val="0091672F"/>
    <w:rsid w:val="0092013E"/>
    <w:rsid w:val="00937FB4"/>
    <w:rsid w:val="009412C9"/>
    <w:rsid w:val="009478ED"/>
    <w:rsid w:val="00950FFC"/>
    <w:rsid w:val="0096223F"/>
    <w:rsid w:val="009626C4"/>
    <w:rsid w:val="00967542"/>
    <w:rsid w:val="00971E9A"/>
    <w:rsid w:val="00972130"/>
    <w:rsid w:val="009906F7"/>
    <w:rsid w:val="009917A5"/>
    <w:rsid w:val="00995B40"/>
    <w:rsid w:val="009A1095"/>
    <w:rsid w:val="009A2C3E"/>
    <w:rsid w:val="009A5616"/>
    <w:rsid w:val="009B22DA"/>
    <w:rsid w:val="009B399F"/>
    <w:rsid w:val="009B69C8"/>
    <w:rsid w:val="009C11C4"/>
    <w:rsid w:val="009C299B"/>
    <w:rsid w:val="009C629B"/>
    <w:rsid w:val="009C70A2"/>
    <w:rsid w:val="009D1996"/>
    <w:rsid w:val="009D1D4F"/>
    <w:rsid w:val="009D1E66"/>
    <w:rsid w:val="009D2128"/>
    <w:rsid w:val="009D23EC"/>
    <w:rsid w:val="009D2EC0"/>
    <w:rsid w:val="009D3CCD"/>
    <w:rsid w:val="009D4F2E"/>
    <w:rsid w:val="009D53BC"/>
    <w:rsid w:val="009D7A8D"/>
    <w:rsid w:val="009E2E07"/>
    <w:rsid w:val="009E3049"/>
    <w:rsid w:val="009E35A9"/>
    <w:rsid w:val="009E4C15"/>
    <w:rsid w:val="009F08B6"/>
    <w:rsid w:val="009F1086"/>
    <w:rsid w:val="009F2486"/>
    <w:rsid w:val="009F7A95"/>
    <w:rsid w:val="00A04FFE"/>
    <w:rsid w:val="00A06545"/>
    <w:rsid w:val="00A069E3"/>
    <w:rsid w:val="00A06A92"/>
    <w:rsid w:val="00A11F56"/>
    <w:rsid w:val="00A12FE3"/>
    <w:rsid w:val="00A15EB2"/>
    <w:rsid w:val="00A2216C"/>
    <w:rsid w:val="00A257F5"/>
    <w:rsid w:val="00A26814"/>
    <w:rsid w:val="00A31CA7"/>
    <w:rsid w:val="00A44CA8"/>
    <w:rsid w:val="00A45667"/>
    <w:rsid w:val="00A45BD2"/>
    <w:rsid w:val="00A4765E"/>
    <w:rsid w:val="00A51F46"/>
    <w:rsid w:val="00A55272"/>
    <w:rsid w:val="00A61376"/>
    <w:rsid w:val="00A61DA5"/>
    <w:rsid w:val="00A62348"/>
    <w:rsid w:val="00A64933"/>
    <w:rsid w:val="00A7133E"/>
    <w:rsid w:val="00A71F98"/>
    <w:rsid w:val="00A727F0"/>
    <w:rsid w:val="00A7282E"/>
    <w:rsid w:val="00A75C20"/>
    <w:rsid w:val="00A76726"/>
    <w:rsid w:val="00A83861"/>
    <w:rsid w:val="00A839F8"/>
    <w:rsid w:val="00A8497A"/>
    <w:rsid w:val="00A9059E"/>
    <w:rsid w:val="00A91B52"/>
    <w:rsid w:val="00A9333C"/>
    <w:rsid w:val="00AA2EDE"/>
    <w:rsid w:val="00AA350F"/>
    <w:rsid w:val="00AA4189"/>
    <w:rsid w:val="00AA4E58"/>
    <w:rsid w:val="00AB09C4"/>
    <w:rsid w:val="00AB49BD"/>
    <w:rsid w:val="00AB6595"/>
    <w:rsid w:val="00AB67C2"/>
    <w:rsid w:val="00AB755C"/>
    <w:rsid w:val="00AC217A"/>
    <w:rsid w:val="00AE16EE"/>
    <w:rsid w:val="00AE2062"/>
    <w:rsid w:val="00AE2DBF"/>
    <w:rsid w:val="00AE3065"/>
    <w:rsid w:val="00AE5C4C"/>
    <w:rsid w:val="00AF23F9"/>
    <w:rsid w:val="00AF3AC9"/>
    <w:rsid w:val="00AF3FC7"/>
    <w:rsid w:val="00AF6D50"/>
    <w:rsid w:val="00B01CF3"/>
    <w:rsid w:val="00B028CC"/>
    <w:rsid w:val="00B0686E"/>
    <w:rsid w:val="00B103AC"/>
    <w:rsid w:val="00B123EC"/>
    <w:rsid w:val="00B14323"/>
    <w:rsid w:val="00B2104E"/>
    <w:rsid w:val="00B2728D"/>
    <w:rsid w:val="00B30925"/>
    <w:rsid w:val="00B31350"/>
    <w:rsid w:val="00B31676"/>
    <w:rsid w:val="00B35127"/>
    <w:rsid w:val="00B43149"/>
    <w:rsid w:val="00B4423F"/>
    <w:rsid w:val="00B44E1C"/>
    <w:rsid w:val="00B4596B"/>
    <w:rsid w:val="00B503F2"/>
    <w:rsid w:val="00B57825"/>
    <w:rsid w:val="00B64C29"/>
    <w:rsid w:val="00B70ADA"/>
    <w:rsid w:val="00B76AF9"/>
    <w:rsid w:val="00B85338"/>
    <w:rsid w:val="00B8624B"/>
    <w:rsid w:val="00B97249"/>
    <w:rsid w:val="00BA4205"/>
    <w:rsid w:val="00BA64F0"/>
    <w:rsid w:val="00BB4F33"/>
    <w:rsid w:val="00BC447F"/>
    <w:rsid w:val="00BC5BAD"/>
    <w:rsid w:val="00BD2CB6"/>
    <w:rsid w:val="00BD4C14"/>
    <w:rsid w:val="00BD6783"/>
    <w:rsid w:val="00BE2248"/>
    <w:rsid w:val="00BE30DF"/>
    <w:rsid w:val="00BF6F24"/>
    <w:rsid w:val="00C014E8"/>
    <w:rsid w:val="00C016A5"/>
    <w:rsid w:val="00C05719"/>
    <w:rsid w:val="00C11544"/>
    <w:rsid w:val="00C119FD"/>
    <w:rsid w:val="00C1292F"/>
    <w:rsid w:val="00C140FD"/>
    <w:rsid w:val="00C165E3"/>
    <w:rsid w:val="00C17E23"/>
    <w:rsid w:val="00C216E1"/>
    <w:rsid w:val="00C2212D"/>
    <w:rsid w:val="00C31EA6"/>
    <w:rsid w:val="00C32C50"/>
    <w:rsid w:val="00C32C89"/>
    <w:rsid w:val="00C33450"/>
    <w:rsid w:val="00C343F9"/>
    <w:rsid w:val="00C376D9"/>
    <w:rsid w:val="00C42413"/>
    <w:rsid w:val="00C52DF4"/>
    <w:rsid w:val="00C54102"/>
    <w:rsid w:val="00C55B30"/>
    <w:rsid w:val="00C56A49"/>
    <w:rsid w:val="00C60BC2"/>
    <w:rsid w:val="00C62F78"/>
    <w:rsid w:val="00C63B74"/>
    <w:rsid w:val="00C72F8E"/>
    <w:rsid w:val="00C73972"/>
    <w:rsid w:val="00C743FF"/>
    <w:rsid w:val="00C756B1"/>
    <w:rsid w:val="00C7746F"/>
    <w:rsid w:val="00C852B5"/>
    <w:rsid w:val="00C94D21"/>
    <w:rsid w:val="00C96135"/>
    <w:rsid w:val="00C97555"/>
    <w:rsid w:val="00CA232E"/>
    <w:rsid w:val="00CA73F7"/>
    <w:rsid w:val="00CB32FA"/>
    <w:rsid w:val="00CC1EDF"/>
    <w:rsid w:val="00CC3FE6"/>
    <w:rsid w:val="00CC51C1"/>
    <w:rsid w:val="00CC6AB2"/>
    <w:rsid w:val="00CC7F62"/>
    <w:rsid w:val="00CD1AD3"/>
    <w:rsid w:val="00CD1E6B"/>
    <w:rsid w:val="00CE0A87"/>
    <w:rsid w:val="00CE1426"/>
    <w:rsid w:val="00CE1E9A"/>
    <w:rsid w:val="00CE546D"/>
    <w:rsid w:val="00CF4168"/>
    <w:rsid w:val="00CF576E"/>
    <w:rsid w:val="00CF5EB5"/>
    <w:rsid w:val="00D00160"/>
    <w:rsid w:val="00D00821"/>
    <w:rsid w:val="00D13897"/>
    <w:rsid w:val="00D16764"/>
    <w:rsid w:val="00D1773C"/>
    <w:rsid w:val="00D218BB"/>
    <w:rsid w:val="00D23937"/>
    <w:rsid w:val="00D25E58"/>
    <w:rsid w:val="00D31DEE"/>
    <w:rsid w:val="00D32033"/>
    <w:rsid w:val="00D3631A"/>
    <w:rsid w:val="00D37FC5"/>
    <w:rsid w:val="00D41611"/>
    <w:rsid w:val="00D45692"/>
    <w:rsid w:val="00D46F5C"/>
    <w:rsid w:val="00D4792F"/>
    <w:rsid w:val="00D505A2"/>
    <w:rsid w:val="00D513A7"/>
    <w:rsid w:val="00D56BBD"/>
    <w:rsid w:val="00D6209C"/>
    <w:rsid w:val="00D67104"/>
    <w:rsid w:val="00D7126F"/>
    <w:rsid w:val="00D72B8D"/>
    <w:rsid w:val="00D74BF5"/>
    <w:rsid w:val="00D75939"/>
    <w:rsid w:val="00D759FB"/>
    <w:rsid w:val="00D771C3"/>
    <w:rsid w:val="00D7781D"/>
    <w:rsid w:val="00D833B5"/>
    <w:rsid w:val="00DA7A12"/>
    <w:rsid w:val="00DB0FB6"/>
    <w:rsid w:val="00DB49EF"/>
    <w:rsid w:val="00DC75E8"/>
    <w:rsid w:val="00DD2148"/>
    <w:rsid w:val="00DD5B66"/>
    <w:rsid w:val="00DD640C"/>
    <w:rsid w:val="00DE0ED0"/>
    <w:rsid w:val="00DF098B"/>
    <w:rsid w:val="00DF33E0"/>
    <w:rsid w:val="00DF4616"/>
    <w:rsid w:val="00DF61E3"/>
    <w:rsid w:val="00DF725D"/>
    <w:rsid w:val="00E006C2"/>
    <w:rsid w:val="00E00FEB"/>
    <w:rsid w:val="00E03629"/>
    <w:rsid w:val="00E042D4"/>
    <w:rsid w:val="00E063F5"/>
    <w:rsid w:val="00E22F8E"/>
    <w:rsid w:val="00E2368E"/>
    <w:rsid w:val="00E33ADA"/>
    <w:rsid w:val="00E3595A"/>
    <w:rsid w:val="00E37782"/>
    <w:rsid w:val="00E40776"/>
    <w:rsid w:val="00E415F9"/>
    <w:rsid w:val="00E43D92"/>
    <w:rsid w:val="00E44962"/>
    <w:rsid w:val="00E44C26"/>
    <w:rsid w:val="00E44CD3"/>
    <w:rsid w:val="00E51CBA"/>
    <w:rsid w:val="00E5489C"/>
    <w:rsid w:val="00E54BFB"/>
    <w:rsid w:val="00E671BA"/>
    <w:rsid w:val="00E730BE"/>
    <w:rsid w:val="00E749C1"/>
    <w:rsid w:val="00E750E7"/>
    <w:rsid w:val="00E85799"/>
    <w:rsid w:val="00E8623C"/>
    <w:rsid w:val="00E97B1F"/>
    <w:rsid w:val="00EA3DE3"/>
    <w:rsid w:val="00EB0ADD"/>
    <w:rsid w:val="00EB2383"/>
    <w:rsid w:val="00EC140F"/>
    <w:rsid w:val="00EC45FA"/>
    <w:rsid w:val="00ED262D"/>
    <w:rsid w:val="00ED3FCB"/>
    <w:rsid w:val="00EE06AD"/>
    <w:rsid w:val="00EE0CF0"/>
    <w:rsid w:val="00EE3D3B"/>
    <w:rsid w:val="00EE5929"/>
    <w:rsid w:val="00EF529F"/>
    <w:rsid w:val="00EF5FF7"/>
    <w:rsid w:val="00EF7745"/>
    <w:rsid w:val="00F01B03"/>
    <w:rsid w:val="00F0603F"/>
    <w:rsid w:val="00F0613A"/>
    <w:rsid w:val="00F06DCB"/>
    <w:rsid w:val="00F105EE"/>
    <w:rsid w:val="00F148F4"/>
    <w:rsid w:val="00F14B81"/>
    <w:rsid w:val="00F172F7"/>
    <w:rsid w:val="00F20BE7"/>
    <w:rsid w:val="00F24797"/>
    <w:rsid w:val="00F402D7"/>
    <w:rsid w:val="00F42A05"/>
    <w:rsid w:val="00F43B27"/>
    <w:rsid w:val="00F452BB"/>
    <w:rsid w:val="00F52078"/>
    <w:rsid w:val="00F551B9"/>
    <w:rsid w:val="00F60037"/>
    <w:rsid w:val="00F65344"/>
    <w:rsid w:val="00F70309"/>
    <w:rsid w:val="00F70696"/>
    <w:rsid w:val="00F732B4"/>
    <w:rsid w:val="00F7437A"/>
    <w:rsid w:val="00F7523C"/>
    <w:rsid w:val="00F75E7D"/>
    <w:rsid w:val="00F81085"/>
    <w:rsid w:val="00F81670"/>
    <w:rsid w:val="00F82D81"/>
    <w:rsid w:val="00F86E74"/>
    <w:rsid w:val="00F87F68"/>
    <w:rsid w:val="00F92088"/>
    <w:rsid w:val="00F93491"/>
    <w:rsid w:val="00F94825"/>
    <w:rsid w:val="00F9685D"/>
    <w:rsid w:val="00FA0103"/>
    <w:rsid w:val="00FA64A1"/>
    <w:rsid w:val="00FA6583"/>
    <w:rsid w:val="00FA6A50"/>
    <w:rsid w:val="00FB26B7"/>
    <w:rsid w:val="00FB63CB"/>
    <w:rsid w:val="00FC4380"/>
    <w:rsid w:val="00FD65C5"/>
    <w:rsid w:val="00FE0BC9"/>
    <w:rsid w:val="00FE20A5"/>
    <w:rsid w:val="00FF72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A1372D"/>
  <w15:docId w15:val="{781DAE00-7C8F-4487-8BA6-2B1BACA1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063A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3345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33450"/>
    <w:rPr>
      <w:sz w:val="20"/>
      <w:szCs w:val="20"/>
    </w:rPr>
  </w:style>
  <w:style w:type="character" w:styleId="Voetnootmarkering">
    <w:name w:val="footnote reference"/>
    <w:basedOn w:val="Standaardalinea-lettertype"/>
    <w:uiPriority w:val="99"/>
    <w:unhideWhenUsed/>
    <w:rsid w:val="00C33450"/>
    <w:rPr>
      <w:vertAlign w:val="superscript"/>
    </w:rPr>
  </w:style>
  <w:style w:type="paragraph" w:styleId="Lijstalinea">
    <w:name w:val="List Paragraph"/>
    <w:basedOn w:val="Standaard"/>
    <w:uiPriority w:val="34"/>
    <w:qFormat/>
    <w:rsid w:val="00CE1426"/>
    <w:pPr>
      <w:ind w:left="720"/>
      <w:contextualSpacing/>
    </w:pPr>
  </w:style>
  <w:style w:type="table" w:styleId="Tabelraster">
    <w:name w:val="Table Grid"/>
    <w:basedOn w:val="Standaardtabel"/>
    <w:uiPriority w:val="39"/>
    <w:rsid w:val="00A2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5">
    <w:name w:val="Light Shading Accent 5"/>
    <w:basedOn w:val="Standaardtabel"/>
    <w:uiPriority w:val="60"/>
    <w:rsid w:val="00A257F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2">
    <w:name w:val="Light Shading Accent 2"/>
    <w:basedOn w:val="Standaardtabel"/>
    <w:uiPriority w:val="60"/>
    <w:rsid w:val="00001D9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Standaardalinea-lettertype"/>
    <w:uiPriority w:val="99"/>
    <w:unhideWhenUsed/>
    <w:rsid w:val="00052211"/>
    <w:rPr>
      <w:color w:val="0000FF" w:themeColor="hyperlink"/>
      <w:u w:val="single"/>
    </w:rPr>
  </w:style>
  <w:style w:type="paragraph" w:styleId="Tekstopmerking">
    <w:name w:val="annotation text"/>
    <w:basedOn w:val="Standaard"/>
    <w:link w:val="TekstopmerkingChar"/>
    <w:uiPriority w:val="99"/>
    <w:semiHidden/>
    <w:unhideWhenUsed/>
    <w:rsid w:val="006518DA"/>
    <w:pPr>
      <w:spacing w:after="0" w:line="240" w:lineRule="auto"/>
    </w:pPr>
    <w:rPr>
      <w:rFonts w:ascii="Calibri" w:eastAsia="Calibri" w:hAnsi="Calibri" w:cs="Calibri"/>
      <w:color w:val="000000"/>
      <w:sz w:val="20"/>
      <w:szCs w:val="20"/>
      <w:u w:color="000000"/>
      <w:bdr w:val="nil"/>
      <w:lang w:eastAsia="nl-NL"/>
    </w:rPr>
  </w:style>
  <w:style w:type="character" w:customStyle="1" w:styleId="TekstopmerkingChar">
    <w:name w:val="Tekst opmerking Char"/>
    <w:basedOn w:val="Standaardalinea-lettertype"/>
    <w:link w:val="Tekstopmerking"/>
    <w:uiPriority w:val="99"/>
    <w:semiHidden/>
    <w:rsid w:val="006518DA"/>
    <w:rPr>
      <w:rFonts w:ascii="Calibri" w:eastAsia="Calibri" w:hAnsi="Calibri" w:cs="Calibri"/>
      <w:color w:val="000000"/>
      <w:sz w:val="20"/>
      <w:szCs w:val="20"/>
      <w:u w:color="000000"/>
      <w:bdr w:val="nil"/>
      <w:lang w:eastAsia="nl-NL"/>
    </w:rPr>
  </w:style>
  <w:style w:type="character" w:styleId="Verwijzingopmerking">
    <w:name w:val="annotation reference"/>
    <w:uiPriority w:val="99"/>
    <w:semiHidden/>
    <w:unhideWhenUsed/>
    <w:rsid w:val="006518DA"/>
    <w:rPr>
      <w:sz w:val="16"/>
      <w:szCs w:val="16"/>
    </w:rPr>
  </w:style>
  <w:style w:type="paragraph" w:styleId="Ballontekst">
    <w:name w:val="Balloon Text"/>
    <w:basedOn w:val="Standaard"/>
    <w:link w:val="BallontekstChar"/>
    <w:uiPriority w:val="99"/>
    <w:semiHidden/>
    <w:unhideWhenUsed/>
    <w:rsid w:val="006518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18DA"/>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8D42C9"/>
    <w:pPr>
      <w:spacing w:after="200"/>
    </w:pPr>
    <w:rPr>
      <w:rFonts w:asciiTheme="minorHAnsi" w:eastAsiaTheme="minorHAnsi" w:hAnsiTheme="minorHAnsi" w:cstheme="minorBidi"/>
      <w:b/>
      <w:bCs/>
      <w:color w:val="auto"/>
      <w:bdr w:val="none" w:sz="0" w:space="0" w:color="auto"/>
      <w:lang w:eastAsia="en-US"/>
    </w:rPr>
  </w:style>
  <w:style w:type="character" w:customStyle="1" w:styleId="OnderwerpvanopmerkingChar">
    <w:name w:val="Onderwerp van opmerking Char"/>
    <w:basedOn w:val="TekstopmerkingChar"/>
    <w:link w:val="Onderwerpvanopmerking"/>
    <w:uiPriority w:val="99"/>
    <w:semiHidden/>
    <w:rsid w:val="008D42C9"/>
    <w:rPr>
      <w:rFonts w:ascii="Calibri" w:eastAsia="Calibri" w:hAnsi="Calibri" w:cs="Calibri"/>
      <w:b/>
      <w:bCs/>
      <w:color w:val="000000"/>
      <w:sz w:val="20"/>
      <w:szCs w:val="20"/>
      <w:u w:color="000000"/>
      <w:bdr w:val="nil"/>
      <w:lang w:eastAsia="nl-NL"/>
    </w:rPr>
  </w:style>
  <w:style w:type="character" w:styleId="Nadruk">
    <w:name w:val="Emphasis"/>
    <w:uiPriority w:val="20"/>
    <w:qFormat/>
    <w:rsid w:val="005D64BE"/>
    <w:rPr>
      <w:i/>
      <w:iCs/>
    </w:rPr>
  </w:style>
  <w:style w:type="paragraph" w:styleId="Koptekst">
    <w:name w:val="header"/>
    <w:basedOn w:val="Standaard"/>
    <w:link w:val="KoptekstChar"/>
    <w:uiPriority w:val="99"/>
    <w:unhideWhenUsed/>
    <w:rsid w:val="003D47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4779"/>
  </w:style>
  <w:style w:type="paragraph" w:styleId="Voettekst">
    <w:name w:val="footer"/>
    <w:basedOn w:val="Standaard"/>
    <w:link w:val="VoettekstChar"/>
    <w:uiPriority w:val="99"/>
    <w:unhideWhenUsed/>
    <w:rsid w:val="003D47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4779"/>
  </w:style>
  <w:style w:type="table" w:customStyle="1" w:styleId="Lichtearcering-accent51">
    <w:name w:val="Lichte arcering - accent 51"/>
    <w:basedOn w:val="Standaardtabel"/>
    <w:next w:val="Lichtearcering-accent5"/>
    <w:uiPriority w:val="60"/>
    <w:rsid w:val="00756C3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chtearcering-accent21">
    <w:name w:val="Lichte arcering - accent 21"/>
    <w:basedOn w:val="Standaardtabel"/>
    <w:next w:val="Lichtearcering-accent2"/>
    <w:uiPriority w:val="60"/>
    <w:rsid w:val="00306F2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alweb">
    <w:name w:val="Normal (Web)"/>
    <w:uiPriority w:val="99"/>
    <w:semiHidden/>
    <w:unhideWhenUsed/>
    <w:rsid w:val="00551CB8"/>
    <w:pPr>
      <w:spacing w:after="100" w:line="240" w:lineRule="auto"/>
    </w:pPr>
    <w:rPr>
      <w:rFonts w:ascii="Times New Roman" w:eastAsia="Times New Roman" w:hAnsi="Times New Roman" w:cs="Times New Roman"/>
      <w:color w:val="000000"/>
      <w:sz w:val="24"/>
      <w:szCs w:val="24"/>
      <w:u w:color="000000"/>
      <w:lang w:eastAsia="nl-NL"/>
    </w:rPr>
  </w:style>
  <w:style w:type="table" w:customStyle="1" w:styleId="Tabelraster1">
    <w:name w:val="Tabelraster1"/>
    <w:basedOn w:val="Standaardtabel"/>
    <w:next w:val="Tabelraster"/>
    <w:uiPriority w:val="59"/>
    <w:rsid w:val="0042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7164C"/>
    <w:pPr>
      <w:spacing w:after="0" w:line="240" w:lineRule="auto"/>
    </w:pPr>
  </w:style>
  <w:style w:type="paragraph" w:styleId="Revisie">
    <w:name w:val="Revision"/>
    <w:hidden/>
    <w:uiPriority w:val="99"/>
    <w:semiHidden/>
    <w:rsid w:val="00F732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2449">
      <w:marLeft w:val="0"/>
      <w:marRight w:val="0"/>
      <w:marTop w:val="0"/>
      <w:marBottom w:val="0"/>
      <w:divBdr>
        <w:top w:val="none" w:sz="0" w:space="0" w:color="auto"/>
        <w:left w:val="none" w:sz="0" w:space="0" w:color="auto"/>
        <w:bottom w:val="none" w:sz="0" w:space="0" w:color="auto"/>
        <w:right w:val="none" w:sz="0" w:space="0" w:color="auto"/>
      </w:divBdr>
    </w:div>
    <w:div w:id="448551581">
      <w:bodyDiv w:val="1"/>
      <w:marLeft w:val="0"/>
      <w:marRight w:val="0"/>
      <w:marTop w:val="0"/>
      <w:marBottom w:val="0"/>
      <w:divBdr>
        <w:top w:val="none" w:sz="0" w:space="0" w:color="auto"/>
        <w:left w:val="none" w:sz="0" w:space="0" w:color="auto"/>
        <w:bottom w:val="none" w:sz="0" w:space="0" w:color="auto"/>
        <w:right w:val="none" w:sz="0" w:space="0" w:color="auto"/>
      </w:divBdr>
      <w:divsChild>
        <w:div w:id="1165583995">
          <w:marLeft w:val="0"/>
          <w:marRight w:val="0"/>
          <w:marTop w:val="0"/>
          <w:marBottom w:val="0"/>
          <w:divBdr>
            <w:top w:val="none" w:sz="0" w:space="0" w:color="auto"/>
            <w:left w:val="none" w:sz="0" w:space="0" w:color="auto"/>
            <w:bottom w:val="none" w:sz="0" w:space="0" w:color="auto"/>
            <w:right w:val="none" w:sz="0" w:space="0" w:color="auto"/>
          </w:divBdr>
          <w:divsChild>
            <w:div w:id="1222404996">
              <w:marLeft w:val="0"/>
              <w:marRight w:val="0"/>
              <w:marTop w:val="0"/>
              <w:marBottom w:val="0"/>
              <w:divBdr>
                <w:top w:val="none" w:sz="0" w:space="0" w:color="auto"/>
                <w:left w:val="none" w:sz="0" w:space="0" w:color="auto"/>
                <w:bottom w:val="none" w:sz="0" w:space="0" w:color="auto"/>
                <w:right w:val="none" w:sz="0" w:space="0" w:color="auto"/>
              </w:divBdr>
              <w:divsChild>
                <w:div w:id="2113089541">
                  <w:marLeft w:val="0"/>
                  <w:marRight w:val="0"/>
                  <w:marTop w:val="0"/>
                  <w:marBottom w:val="0"/>
                  <w:divBdr>
                    <w:top w:val="none" w:sz="0" w:space="0" w:color="auto"/>
                    <w:left w:val="none" w:sz="0" w:space="0" w:color="auto"/>
                    <w:bottom w:val="none" w:sz="0" w:space="0" w:color="auto"/>
                    <w:right w:val="none" w:sz="0" w:space="0" w:color="auto"/>
                  </w:divBdr>
                  <w:divsChild>
                    <w:div w:id="517620886">
                      <w:marLeft w:val="0"/>
                      <w:marRight w:val="0"/>
                      <w:marTop w:val="0"/>
                      <w:marBottom w:val="0"/>
                      <w:divBdr>
                        <w:top w:val="none" w:sz="0" w:space="0" w:color="auto"/>
                        <w:left w:val="none" w:sz="0" w:space="0" w:color="auto"/>
                        <w:bottom w:val="none" w:sz="0" w:space="0" w:color="auto"/>
                        <w:right w:val="none" w:sz="0" w:space="0" w:color="auto"/>
                      </w:divBdr>
                      <w:divsChild>
                        <w:div w:id="550192167">
                          <w:marLeft w:val="0"/>
                          <w:marRight w:val="0"/>
                          <w:marTop w:val="0"/>
                          <w:marBottom w:val="0"/>
                          <w:divBdr>
                            <w:top w:val="none" w:sz="0" w:space="0" w:color="auto"/>
                            <w:left w:val="none" w:sz="0" w:space="0" w:color="auto"/>
                            <w:bottom w:val="none" w:sz="0" w:space="0" w:color="auto"/>
                            <w:right w:val="none" w:sz="0" w:space="0" w:color="auto"/>
                          </w:divBdr>
                          <w:divsChild>
                            <w:div w:id="119766643">
                              <w:marLeft w:val="0"/>
                              <w:marRight w:val="0"/>
                              <w:marTop w:val="0"/>
                              <w:marBottom w:val="0"/>
                              <w:divBdr>
                                <w:top w:val="none" w:sz="0" w:space="0" w:color="auto"/>
                                <w:left w:val="none" w:sz="0" w:space="0" w:color="auto"/>
                                <w:bottom w:val="none" w:sz="0" w:space="0" w:color="auto"/>
                                <w:right w:val="none" w:sz="0" w:space="0" w:color="auto"/>
                              </w:divBdr>
                              <w:divsChild>
                                <w:div w:id="565339771">
                                  <w:marLeft w:val="0"/>
                                  <w:marRight w:val="0"/>
                                  <w:marTop w:val="0"/>
                                  <w:marBottom w:val="0"/>
                                  <w:divBdr>
                                    <w:top w:val="single" w:sz="8" w:space="0" w:color="D3D3D3"/>
                                    <w:left w:val="single" w:sz="8" w:space="0" w:color="D3D3D3"/>
                                    <w:bottom w:val="single" w:sz="8" w:space="0" w:color="D3D3D3"/>
                                    <w:right w:val="single" w:sz="8" w:space="0" w:color="D3D3D3"/>
                                  </w:divBdr>
                                </w:div>
                                <w:div w:id="760294187">
                                  <w:marLeft w:val="0"/>
                                  <w:marRight w:val="0"/>
                                  <w:marTop w:val="0"/>
                                  <w:marBottom w:val="0"/>
                                  <w:divBdr>
                                    <w:top w:val="none" w:sz="0" w:space="0" w:color="auto"/>
                                    <w:left w:val="none" w:sz="0" w:space="0" w:color="auto"/>
                                    <w:bottom w:val="none" w:sz="0" w:space="0" w:color="auto"/>
                                    <w:right w:val="none" w:sz="0" w:space="0" w:color="auto"/>
                                  </w:divBdr>
                                </w:div>
                                <w:div w:id="1687096306">
                                  <w:marLeft w:val="0"/>
                                  <w:marRight w:val="0"/>
                                  <w:marTop w:val="0"/>
                                  <w:marBottom w:val="0"/>
                                  <w:divBdr>
                                    <w:top w:val="none" w:sz="0" w:space="0" w:color="auto"/>
                                    <w:left w:val="none" w:sz="0" w:space="0" w:color="auto"/>
                                    <w:bottom w:val="none" w:sz="0" w:space="0" w:color="auto"/>
                                    <w:right w:val="none" w:sz="0" w:space="0" w:color="auto"/>
                                  </w:divBdr>
                                  <w:divsChild>
                                    <w:div w:id="3563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704085">
      <w:bodyDiv w:val="1"/>
      <w:marLeft w:val="0"/>
      <w:marRight w:val="0"/>
      <w:marTop w:val="0"/>
      <w:marBottom w:val="0"/>
      <w:divBdr>
        <w:top w:val="none" w:sz="0" w:space="0" w:color="auto"/>
        <w:left w:val="none" w:sz="0" w:space="0" w:color="auto"/>
        <w:bottom w:val="none" w:sz="0" w:space="0" w:color="auto"/>
        <w:right w:val="none" w:sz="0" w:space="0" w:color="auto"/>
      </w:divBdr>
    </w:div>
    <w:div w:id="522282615">
      <w:bodyDiv w:val="1"/>
      <w:marLeft w:val="0"/>
      <w:marRight w:val="0"/>
      <w:marTop w:val="0"/>
      <w:marBottom w:val="0"/>
      <w:divBdr>
        <w:top w:val="none" w:sz="0" w:space="0" w:color="auto"/>
        <w:left w:val="none" w:sz="0" w:space="0" w:color="auto"/>
        <w:bottom w:val="none" w:sz="0" w:space="0" w:color="auto"/>
        <w:right w:val="none" w:sz="0" w:space="0" w:color="auto"/>
      </w:divBdr>
      <w:divsChild>
        <w:div w:id="411511285">
          <w:marLeft w:val="0"/>
          <w:marRight w:val="0"/>
          <w:marTop w:val="0"/>
          <w:marBottom w:val="0"/>
          <w:divBdr>
            <w:top w:val="none" w:sz="0" w:space="0" w:color="auto"/>
            <w:left w:val="none" w:sz="0" w:space="0" w:color="auto"/>
            <w:bottom w:val="none" w:sz="0" w:space="0" w:color="auto"/>
            <w:right w:val="none" w:sz="0" w:space="0" w:color="auto"/>
          </w:divBdr>
          <w:divsChild>
            <w:div w:id="1481769127">
              <w:marLeft w:val="0"/>
              <w:marRight w:val="0"/>
              <w:marTop w:val="0"/>
              <w:marBottom w:val="0"/>
              <w:divBdr>
                <w:top w:val="none" w:sz="0" w:space="0" w:color="auto"/>
                <w:left w:val="none" w:sz="0" w:space="0" w:color="auto"/>
                <w:bottom w:val="none" w:sz="0" w:space="0" w:color="auto"/>
                <w:right w:val="none" w:sz="0" w:space="0" w:color="auto"/>
              </w:divBdr>
              <w:divsChild>
                <w:div w:id="16465456">
                  <w:marLeft w:val="0"/>
                  <w:marRight w:val="0"/>
                  <w:marTop w:val="0"/>
                  <w:marBottom w:val="0"/>
                  <w:divBdr>
                    <w:top w:val="none" w:sz="0" w:space="0" w:color="auto"/>
                    <w:left w:val="none" w:sz="0" w:space="0" w:color="auto"/>
                    <w:bottom w:val="none" w:sz="0" w:space="0" w:color="auto"/>
                    <w:right w:val="none" w:sz="0" w:space="0" w:color="auto"/>
                  </w:divBdr>
                  <w:divsChild>
                    <w:div w:id="1853839606">
                      <w:marLeft w:val="0"/>
                      <w:marRight w:val="0"/>
                      <w:marTop w:val="0"/>
                      <w:marBottom w:val="0"/>
                      <w:divBdr>
                        <w:top w:val="none" w:sz="0" w:space="0" w:color="auto"/>
                        <w:left w:val="none" w:sz="0" w:space="0" w:color="auto"/>
                        <w:bottom w:val="none" w:sz="0" w:space="0" w:color="auto"/>
                        <w:right w:val="none" w:sz="0" w:space="0" w:color="auto"/>
                      </w:divBdr>
                      <w:divsChild>
                        <w:div w:id="1967200647">
                          <w:marLeft w:val="0"/>
                          <w:marRight w:val="0"/>
                          <w:marTop w:val="0"/>
                          <w:marBottom w:val="0"/>
                          <w:divBdr>
                            <w:top w:val="none" w:sz="0" w:space="0" w:color="auto"/>
                            <w:left w:val="none" w:sz="0" w:space="0" w:color="auto"/>
                            <w:bottom w:val="none" w:sz="0" w:space="0" w:color="auto"/>
                            <w:right w:val="none" w:sz="0" w:space="0" w:color="auto"/>
                          </w:divBdr>
                          <w:divsChild>
                            <w:div w:id="549879343">
                              <w:marLeft w:val="0"/>
                              <w:marRight w:val="0"/>
                              <w:marTop w:val="0"/>
                              <w:marBottom w:val="0"/>
                              <w:divBdr>
                                <w:top w:val="none" w:sz="0" w:space="0" w:color="auto"/>
                                <w:left w:val="none" w:sz="0" w:space="0" w:color="auto"/>
                                <w:bottom w:val="none" w:sz="0" w:space="0" w:color="auto"/>
                                <w:right w:val="none" w:sz="0" w:space="0" w:color="auto"/>
                              </w:divBdr>
                              <w:divsChild>
                                <w:div w:id="1821576464">
                                  <w:marLeft w:val="0"/>
                                  <w:marRight w:val="0"/>
                                  <w:marTop w:val="0"/>
                                  <w:marBottom w:val="0"/>
                                  <w:divBdr>
                                    <w:top w:val="single" w:sz="8" w:space="0" w:color="D3D3D3"/>
                                    <w:left w:val="single" w:sz="8" w:space="0" w:color="D3D3D3"/>
                                    <w:bottom w:val="single" w:sz="8" w:space="0" w:color="D3D3D3"/>
                                    <w:right w:val="single" w:sz="8" w:space="0" w:color="D3D3D3"/>
                                  </w:divBdr>
                                </w:div>
                                <w:div w:id="512844458">
                                  <w:marLeft w:val="0"/>
                                  <w:marRight w:val="0"/>
                                  <w:marTop w:val="0"/>
                                  <w:marBottom w:val="0"/>
                                  <w:divBdr>
                                    <w:top w:val="none" w:sz="0" w:space="0" w:color="auto"/>
                                    <w:left w:val="none" w:sz="0" w:space="0" w:color="auto"/>
                                    <w:bottom w:val="none" w:sz="0" w:space="0" w:color="auto"/>
                                    <w:right w:val="none" w:sz="0" w:space="0" w:color="auto"/>
                                  </w:divBdr>
                                </w:div>
                                <w:div w:id="415178024">
                                  <w:marLeft w:val="0"/>
                                  <w:marRight w:val="0"/>
                                  <w:marTop w:val="0"/>
                                  <w:marBottom w:val="0"/>
                                  <w:divBdr>
                                    <w:top w:val="none" w:sz="0" w:space="0" w:color="auto"/>
                                    <w:left w:val="none" w:sz="0" w:space="0" w:color="auto"/>
                                    <w:bottom w:val="none" w:sz="0" w:space="0" w:color="auto"/>
                                    <w:right w:val="none" w:sz="0" w:space="0" w:color="auto"/>
                                  </w:divBdr>
                                  <w:divsChild>
                                    <w:div w:id="18057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311367">
      <w:bodyDiv w:val="1"/>
      <w:marLeft w:val="0"/>
      <w:marRight w:val="0"/>
      <w:marTop w:val="0"/>
      <w:marBottom w:val="0"/>
      <w:divBdr>
        <w:top w:val="none" w:sz="0" w:space="0" w:color="auto"/>
        <w:left w:val="none" w:sz="0" w:space="0" w:color="auto"/>
        <w:bottom w:val="none" w:sz="0" w:space="0" w:color="auto"/>
        <w:right w:val="none" w:sz="0" w:space="0" w:color="auto"/>
      </w:divBdr>
    </w:div>
    <w:div w:id="788476084">
      <w:marLeft w:val="0"/>
      <w:marRight w:val="0"/>
      <w:marTop w:val="0"/>
      <w:marBottom w:val="0"/>
      <w:divBdr>
        <w:top w:val="none" w:sz="0" w:space="0" w:color="auto"/>
        <w:left w:val="none" w:sz="0" w:space="0" w:color="auto"/>
        <w:bottom w:val="none" w:sz="0" w:space="0" w:color="auto"/>
        <w:right w:val="none" w:sz="0" w:space="0" w:color="auto"/>
      </w:divBdr>
      <w:divsChild>
        <w:div w:id="605650099">
          <w:marLeft w:val="0"/>
          <w:marRight w:val="0"/>
          <w:marTop w:val="0"/>
          <w:marBottom w:val="0"/>
          <w:divBdr>
            <w:top w:val="none" w:sz="0" w:space="0" w:color="auto"/>
            <w:left w:val="none" w:sz="0" w:space="0" w:color="auto"/>
            <w:bottom w:val="none" w:sz="0" w:space="0" w:color="auto"/>
            <w:right w:val="none" w:sz="0" w:space="0" w:color="auto"/>
          </w:divBdr>
        </w:div>
        <w:div w:id="137193739">
          <w:marLeft w:val="0"/>
          <w:marRight w:val="0"/>
          <w:marTop w:val="0"/>
          <w:marBottom w:val="0"/>
          <w:divBdr>
            <w:top w:val="none" w:sz="0" w:space="0" w:color="auto"/>
            <w:left w:val="none" w:sz="0" w:space="0" w:color="auto"/>
            <w:bottom w:val="none" w:sz="0" w:space="0" w:color="auto"/>
            <w:right w:val="none" w:sz="0" w:space="0" w:color="auto"/>
          </w:divBdr>
          <w:divsChild>
            <w:div w:id="1877428272">
              <w:marLeft w:val="0"/>
              <w:marRight w:val="0"/>
              <w:marTop w:val="0"/>
              <w:marBottom w:val="0"/>
              <w:divBdr>
                <w:top w:val="none" w:sz="0" w:space="0" w:color="auto"/>
                <w:left w:val="none" w:sz="0" w:space="0" w:color="auto"/>
                <w:bottom w:val="none" w:sz="0" w:space="0" w:color="auto"/>
                <w:right w:val="none" w:sz="0" w:space="0" w:color="auto"/>
              </w:divBdr>
              <w:divsChild>
                <w:div w:id="37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1933">
          <w:marLeft w:val="0"/>
          <w:marRight w:val="0"/>
          <w:marTop w:val="0"/>
          <w:marBottom w:val="0"/>
          <w:divBdr>
            <w:top w:val="none" w:sz="0" w:space="0" w:color="auto"/>
            <w:left w:val="none" w:sz="0" w:space="0" w:color="auto"/>
            <w:bottom w:val="none" w:sz="0" w:space="0" w:color="auto"/>
            <w:right w:val="none" w:sz="0" w:space="0" w:color="auto"/>
          </w:divBdr>
        </w:div>
        <w:div w:id="1020395765">
          <w:marLeft w:val="0"/>
          <w:marRight w:val="0"/>
          <w:marTop w:val="0"/>
          <w:marBottom w:val="0"/>
          <w:divBdr>
            <w:top w:val="none" w:sz="0" w:space="0" w:color="auto"/>
            <w:left w:val="none" w:sz="0" w:space="0" w:color="auto"/>
            <w:bottom w:val="none" w:sz="0" w:space="0" w:color="auto"/>
            <w:right w:val="none" w:sz="0" w:space="0" w:color="auto"/>
          </w:divBdr>
          <w:divsChild>
            <w:div w:id="913440910">
              <w:marLeft w:val="0"/>
              <w:marRight w:val="0"/>
              <w:marTop w:val="0"/>
              <w:marBottom w:val="0"/>
              <w:divBdr>
                <w:top w:val="none" w:sz="0" w:space="0" w:color="auto"/>
                <w:left w:val="none" w:sz="0" w:space="0" w:color="auto"/>
                <w:bottom w:val="none" w:sz="0" w:space="0" w:color="auto"/>
                <w:right w:val="none" w:sz="0" w:space="0" w:color="auto"/>
              </w:divBdr>
              <w:divsChild>
                <w:div w:id="172455503">
                  <w:marLeft w:val="0"/>
                  <w:marRight w:val="0"/>
                  <w:marTop w:val="0"/>
                  <w:marBottom w:val="0"/>
                  <w:divBdr>
                    <w:top w:val="single" w:sz="12" w:space="8" w:color="FF0000"/>
                    <w:left w:val="single" w:sz="12" w:space="8" w:color="FF0000"/>
                    <w:bottom w:val="single" w:sz="12" w:space="8" w:color="FF0000"/>
                    <w:right w:val="single" w:sz="12" w:space="8" w:color="FF0000"/>
                  </w:divBdr>
                </w:div>
                <w:div w:id="1258320865">
                  <w:marLeft w:val="0"/>
                  <w:marRight w:val="0"/>
                  <w:marTop w:val="0"/>
                  <w:marBottom w:val="0"/>
                  <w:divBdr>
                    <w:top w:val="single" w:sz="6" w:space="11" w:color="000000"/>
                    <w:left w:val="single" w:sz="6" w:space="11" w:color="000000"/>
                    <w:bottom w:val="single" w:sz="6" w:space="11" w:color="000000"/>
                    <w:right w:val="single" w:sz="6" w:space="11" w:color="000000"/>
                  </w:divBdr>
                  <w:divsChild>
                    <w:div w:id="1593124466">
                      <w:marLeft w:val="0"/>
                      <w:marRight w:val="0"/>
                      <w:marTop w:val="45"/>
                      <w:marBottom w:val="0"/>
                      <w:divBdr>
                        <w:top w:val="none" w:sz="0" w:space="0" w:color="auto"/>
                        <w:left w:val="none" w:sz="0" w:space="0" w:color="auto"/>
                        <w:bottom w:val="none" w:sz="0" w:space="0" w:color="auto"/>
                        <w:right w:val="none" w:sz="0" w:space="0" w:color="auto"/>
                      </w:divBdr>
                    </w:div>
                  </w:divsChild>
                </w:div>
                <w:div w:id="939987373">
                  <w:marLeft w:val="0"/>
                  <w:marRight w:val="0"/>
                  <w:marTop w:val="0"/>
                  <w:marBottom w:val="0"/>
                  <w:divBdr>
                    <w:top w:val="none" w:sz="0" w:space="0" w:color="auto"/>
                    <w:left w:val="none" w:sz="0" w:space="0" w:color="auto"/>
                    <w:bottom w:val="none" w:sz="0" w:space="0" w:color="auto"/>
                    <w:right w:val="none" w:sz="0" w:space="0" w:color="auto"/>
                  </w:divBdr>
                </w:div>
                <w:div w:id="1687511817">
                  <w:marLeft w:val="0"/>
                  <w:marRight w:val="0"/>
                  <w:marTop w:val="0"/>
                  <w:marBottom w:val="0"/>
                  <w:divBdr>
                    <w:top w:val="none" w:sz="0" w:space="0" w:color="auto"/>
                    <w:left w:val="none" w:sz="0" w:space="0" w:color="auto"/>
                    <w:bottom w:val="single" w:sz="6" w:space="0" w:color="CCCCCC"/>
                    <w:right w:val="none" w:sz="0" w:space="0" w:color="auto"/>
                  </w:divBdr>
                  <w:divsChild>
                    <w:div w:id="460613198">
                      <w:marLeft w:val="0"/>
                      <w:marRight w:val="0"/>
                      <w:marTop w:val="0"/>
                      <w:marBottom w:val="0"/>
                      <w:divBdr>
                        <w:top w:val="none" w:sz="0" w:space="0" w:color="auto"/>
                        <w:left w:val="none" w:sz="0" w:space="0" w:color="auto"/>
                        <w:bottom w:val="none" w:sz="0" w:space="0" w:color="auto"/>
                        <w:right w:val="none" w:sz="0" w:space="0" w:color="auto"/>
                      </w:divBdr>
                      <w:divsChild>
                        <w:div w:id="805466461">
                          <w:marLeft w:val="0"/>
                          <w:marRight w:val="0"/>
                          <w:marTop w:val="0"/>
                          <w:marBottom w:val="0"/>
                          <w:divBdr>
                            <w:top w:val="none" w:sz="0" w:space="0" w:color="auto"/>
                            <w:left w:val="none" w:sz="0" w:space="0" w:color="auto"/>
                            <w:bottom w:val="none" w:sz="0" w:space="0" w:color="auto"/>
                            <w:right w:val="none" w:sz="0" w:space="0" w:color="auto"/>
                          </w:divBdr>
                          <w:divsChild>
                            <w:div w:id="1796828680">
                              <w:marLeft w:val="0"/>
                              <w:marRight w:val="0"/>
                              <w:marTop w:val="0"/>
                              <w:marBottom w:val="0"/>
                              <w:divBdr>
                                <w:top w:val="none" w:sz="0" w:space="0" w:color="auto"/>
                                <w:left w:val="none" w:sz="0" w:space="0" w:color="auto"/>
                                <w:bottom w:val="none" w:sz="0" w:space="0" w:color="auto"/>
                                <w:right w:val="none" w:sz="0" w:space="0" w:color="auto"/>
                              </w:divBdr>
                            </w:div>
                            <w:div w:id="2110272324">
                              <w:marLeft w:val="0"/>
                              <w:marRight w:val="0"/>
                              <w:marTop w:val="0"/>
                              <w:marBottom w:val="0"/>
                              <w:divBdr>
                                <w:top w:val="single" w:sz="6" w:space="1" w:color="336699"/>
                                <w:left w:val="single" w:sz="6" w:space="1" w:color="336699"/>
                                <w:bottom w:val="single" w:sz="6" w:space="1" w:color="336699"/>
                                <w:right w:val="single" w:sz="6" w:space="1" w:color="336699"/>
                              </w:divBdr>
                              <w:divsChild>
                                <w:div w:id="1505827000">
                                  <w:marLeft w:val="0"/>
                                  <w:marRight w:val="0"/>
                                  <w:marTop w:val="0"/>
                                  <w:marBottom w:val="0"/>
                                  <w:divBdr>
                                    <w:top w:val="single" w:sz="6" w:space="0" w:color="336699"/>
                                    <w:left w:val="single" w:sz="6" w:space="0" w:color="336699"/>
                                    <w:bottom w:val="single" w:sz="6" w:space="0" w:color="336699"/>
                                    <w:right w:val="single" w:sz="6" w:space="0" w:color="336699"/>
                                  </w:divBdr>
                                </w:div>
                                <w:div w:id="1281455431">
                                  <w:marLeft w:val="0"/>
                                  <w:marRight w:val="0"/>
                                  <w:marTop w:val="0"/>
                                  <w:marBottom w:val="0"/>
                                  <w:divBdr>
                                    <w:top w:val="none" w:sz="0" w:space="0" w:color="auto"/>
                                    <w:left w:val="none" w:sz="0" w:space="0" w:color="auto"/>
                                    <w:bottom w:val="none" w:sz="0" w:space="0" w:color="auto"/>
                                    <w:right w:val="none" w:sz="0" w:space="0" w:color="auto"/>
                                  </w:divBdr>
                                </w:div>
                                <w:div w:id="11066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8232">
                  <w:marLeft w:val="0"/>
                  <w:marRight w:val="0"/>
                  <w:marTop w:val="0"/>
                  <w:marBottom w:val="0"/>
                  <w:divBdr>
                    <w:top w:val="none" w:sz="0" w:space="0" w:color="auto"/>
                    <w:left w:val="none" w:sz="0" w:space="0" w:color="auto"/>
                    <w:bottom w:val="none" w:sz="0" w:space="0" w:color="auto"/>
                    <w:right w:val="none" w:sz="0" w:space="0" w:color="auto"/>
                  </w:divBdr>
                  <w:divsChild>
                    <w:div w:id="1866139266">
                      <w:marLeft w:val="0"/>
                      <w:marRight w:val="0"/>
                      <w:marTop w:val="0"/>
                      <w:marBottom w:val="0"/>
                      <w:divBdr>
                        <w:top w:val="none" w:sz="0" w:space="0" w:color="auto"/>
                        <w:left w:val="none" w:sz="0" w:space="0" w:color="auto"/>
                        <w:bottom w:val="none" w:sz="0" w:space="0" w:color="auto"/>
                        <w:right w:val="none" w:sz="0" w:space="0" w:color="auto"/>
                      </w:divBdr>
                    </w:div>
                  </w:divsChild>
                </w:div>
                <w:div w:id="996148656">
                  <w:marLeft w:val="0"/>
                  <w:marRight w:val="0"/>
                  <w:marTop w:val="0"/>
                  <w:marBottom w:val="0"/>
                  <w:divBdr>
                    <w:top w:val="none" w:sz="0" w:space="0" w:color="auto"/>
                    <w:left w:val="none" w:sz="0" w:space="0" w:color="auto"/>
                    <w:bottom w:val="none" w:sz="0" w:space="0" w:color="auto"/>
                    <w:right w:val="none" w:sz="0" w:space="0" w:color="auto"/>
                  </w:divBdr>
                </w:div>
                <w:div w:id="875312294">
                  <w:marLeft w:val="0"/>
                  <w:marRight w:val="0"/>
                  <w:marTop w:val="0"/>
                  <w:marBottom w:val="0"/>
                  <w:divBdr>
                    <w:top w:val="none" w:sz="0" w:space="0" w:color="auto"/>
                    <w:left w:val="none" w:sz="0" w:space="0" w:color="auto"/>
                    <w:bottom w:val="none" w:sz="0" w:space="0" w:color="auto"/>
                    <w:right w:val="none" w:sz="0" w:space="0" w:color="auto"/>
                  </w:divBdr>
                  <w:divsChild>
                    <w:div w:id="1938781532">
                      <w:marLeft w:val="0"/>
                      <w:marRight w:val="0"/>
                      <w:marTop w:val="0"/>
                      <w:marBottom w:val="0"/>
                      <w:divBdr>
                        <w:top w:val="none" w:sz="0" w:space="0" w:color="auto"/>
                        <w:left w:val="none" w:sz="0" w:space="0" w:color="auto"/>
                        <w:bottom w:val="none" w:sz="0" w:space="0" w:color="auto"/>
                        <w:right w:val="none" w:sz="0" w:space="0" w:color="auto"/>
                      </w:divBdr>
                      <w:divsChild>
                        <w:div w:id="872159010">
                          <w:marLeft w:val="0"/>
                          <w:marRight w:val="0"/>
                          <w:marTop w:val="0"/>
                          <w:marBottom w:val="0"/>
                          <w:divBdr>
                            <w:top w:val="none" w:sz="0" w:space="0" w:color="auto"/>
                            <w:left w:val="none" w:sz="0" w:space="0" w:color="auto"/>
                            <w:bottom w:val="none" w:sz="0" w:space="0" w:color="auto"/>
                            <w:right w:val="none" w:sz="0" w:space="0" w:color="auto"/>
                          </w:divBdr>
                          <w:divsChild>
                            <w:div w:id="169762352">
                              <w:marLeft w:val="0"/>
                              <w:marRight w:val="0"/>
                              <w:marTop w:val="0"/>
                              <w:marBottom w:val="0"/>
                              <w:divBdr>
                                <w:top w:val="none" w:sz="0" w:space="0" w:color="auto"/>
                                <w:left w:val="none" w:sz="0" w:space="0" w:color="auto"/>
                                <w:bottom w:val="none" w:sz="0" w:space="0" w:color="auto"/>
                                <w:right w:val="none" w:sz="0" w:space="0" w:color="auto"/>
                              </w:divBdr>
                              <w:divsChild>
                                <w:div w:id="1224638301">
                                  <w:marLeft w:val="0"/>
                                  <w:marRight w:val="0"/>
                                  <w:marTop w:val="0"/>
                                  <w:marBottom w:val="0"/>
                                  <w:divBdr>
                                    <w:top w:val="none" w:sz="0" w:space="0" w:color="auto"/>
                                    <w:left w:val="none" w:sz="0" w:space="0" w:color="auto"/>
                                    <w:bottom w:val="none" w:sz="0" w:space="0" w:color="auto"/>
                                    <w:right w:val="none" w:sz="0" w:space="0" w:color="auto"/>
                                  </w:divBdr>
                                  <w:divsChild>
                                    <w:div w:id="1400588872">
                                      <w:marLeft w:val="0"/>
                                      <w:marRight w:val="0"/>
                                      <w:marTop w:val="0"/>
                                      <w:marBottom w:val="0"/>
                                      <w:divBdr>
                                        <w:top w:val="none" w:sz="0" w:space="0" w:color="auto"/>
                                        <w:left w:val="none" w:sz="0" w:space="0" w:color="auto"/>
                                        <w:bottom w:val="none" w:sz="0" w:space="0" w:color="auto"/>
                                        <w:right w:val="none" w:sz="0" w:space="0" w:color="auto"/>
                                      </w:divBdr>
                                    </w:div>
                                  </w:divsChild>
                                </w:div>
                                <w:div w:id="376784344">
                                  <w:marLeft w:val="0"/>
                                  <w:marRight w:val="0"/>
                                  <w:marTop w:val="0"/>
                                  <w:marBottom w:val="0"/>
                                  <w:divBdr>
                                    <w:top w:val="none" w:sz="0" w:space="0" w:color="auto"/>
                                    <w:left w:val="none" w:sz="0" w:space="0" w:color="auto"/>
                                    <w:bottom w:val="none" w:sz="0" w:space="0" w:color="auto"/>
                                    <w:right w:val="none" w:sz="0" w:space="0" w:color="auto"/>
                                  </w:divBdr>
                                  <w:divsChild>
                                    <w:div w:id="1156145937">
                                      <w:marLeft w:val="0"/>
                                      <w:marRight w:val="0"/>
                                      <w:marTop w:val="0"/>
                                      <w:marBottom w:val="0"/>
                                      <w:divBdr>
                                        <w:top w:val="none" w:sz="0" w:space="0" w:color="auto"/>
                                        <w:left w:val="none" w:sz="0" w:space="0" w:color="auto"/>
                                        <w:bottom w:val="none" w:sz="0" w:space="0" w:color="auto"/>
                                        <w:right w:val="none" w:sz="0" w:space="0" w:color="auto"/>
                                      </w:divBdr>
                                    </w:div>
                                  </w:divsChild>
                                </w:div>
                                <w:div w:id="2072847959">
                                  <w:marLeft w:val="0"/>
                                  <w:marRight w:val="0"/>
                                  <w:marTop w:val="0"/>
                                  <w:marBottom w:val="0"/>
                                  <w:divBdr>
                                    <w:top w:val="none" w:sz="0" w:space="0" w:color="auto"/>
                                    <w:left w:val="none" w:sz="0" w:space="0" w:color="auto"/>
                                    <w:bottom w:val="none" w:sz="0" w:space="0" w:color="auto"/>
                                    <w:right w:val="none" w:sz="0" w:space="0" w:color="auto"/>
                                  </w:divBdr>
                                </w:div>
                              </w:divsChild>
                            </w:div>
                            <w:div w:id="175775650">
                              <w:marLeft w:val="0"/>
                              <w:marRight w:val="0"/>
                              <w:marTop w:val="0"/>
                              <w:marBottom w:val="0"/>
                              <w:divBdr>
                                <w:top w:val="none" w:sz="0" w:space="0" w:color="auto"/>
                                <w:left w:val="none" w:sz="0" w:space="0" w:color="auto"/>
                                <w:bottom w:val="none" w:sz="0" w:space="0" w:color="auto"/>
                                <w:right w:val="none" w:sz="0" w:space="0" w:color="auto"/>
                              </w:divBdr>
                            </w:div>
                            <w:div w:id="1008364383">
                              <w:marLeft w:val="0"/>
                              <w:marRight w:val="0"/>
                              <w:marTop w:val="0"/>
                              <w:marBottom w:val="0"/>
                              <w:divBdr>
                                <w:top w:val="single" w:sz="8" w:space="0" w:color="D3D3D3"/>
                                <w:left w:val="single" w:sz="8" w:space="0" w:color="D3D3D3"/>
                                <w:bottom w:val="single" w:sz="8" w:space="0" w:color="D3D3D3"/>
                                <w:right w:val="single" w:sz="8" w:space="0" w:color="D3D3D3"/>
                              </w:divBdr>
                            </w:div>
                            <w:div w:id="1369834806">
                              <w:marLeft w:val="0"/>
                              <w:marRight w:val="0"/>
                              <w:marTop w:val="0"/>
                              <w:marBottom w:val="0"/>
                              <w:divBdr>
                                <w:top w:val="none" w:sz="0" w:space="0" w:color="auto"/>
                                <w:left w:val="none" w:sz="0" w:space="0" w:color="auto"/>
                                <w:bottom w:val="none" w:sz="0" w:space="0" w:color="auto"/>
                                <w:right w:val="none" w:sz="0" w:space="0" w:color="auto"/>
                              </w:divBdr>
                            </w:div>
                            <w:div w:id="1596011944">
                              <w:marLeft w:val="0"/>
                              <w:marRight w:val="0"/>
                              <w:marTop w:val="0"/>
                              <w:marBottom w:val="0"/>
                              <w:divBdr>
                                <w:top w:val="none" w:sz="0" w:space="0" w:color="auto"/>
                                <w:left w:val="none" w:sz="0" w:space="0" w:color="auto"/>
                                <w:bottom w:val="none" w:sz="0" w:space="0" w:color="auto"/>
                                <w:right w:val="none" w:sz="0" w:space="0" w:color="auto"/>
                              </w:divBdr>
                              <w:divsChild>
                                <w:div w:id="1891381527">
                                  <w:marLeft w:val="0"/>
                                  <w:marRight w:val="0"/>
                                  <w:marTop w:val="0"/>
                                  <w:marBottom w:val="0"/>
                                  <w:divBdr>
                                    <w:top w:val="none" w:sz="0" w:space="0" w:color="auto"/>
                                    <w:left w:val="none" w:sz="0" w:space="0" w:color="auto"/>
                                    <w:bottom w:val="none" w:sz="0" w:space="0" w:color="auto"/>
                                    <w:right w:val="none" w:sz="0" w:space="0" w:color="auto"/>
                                  </w:divBdr>
                                </w:div>
                                <w:div w:id="1847818921">
                                  <w:marLeft w:val="0"/>
                                  <w:marRight w:val="0"/>
                                  <w:marTop w:val="0"/>
                                  <w:marBottom w:val="0"/>
                                  <w:divBdr>
                                    <w:top w:val="none" w:sz="0" w:space="0" w:color="auto"/>
                                    <w:left w:val="none" w:sz="0" w:space="0" w:color="auto"/>
                                    <w:bottom w:val="none" w:sz="0" w:space="0" w:color="auto"/>
                                    <w:right w:val="none" w:sz="0" w:space="0" w:color="auto"/>
                                  </w:divBdr>
                                  <w:divsChild>
                                    <w:div w:id="12629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7589">
                      <w:marLeft w:val="0"/>
                      <w:marRight w:val="0"/>
                      <w:marTop w:val="0"/>
                      <w:marBottom w:val="0"/>
                      <w:divBdr>
                        <w:top w:val="none" w:sz="0" w:space="0" w:color="auto"/>
                        <w:left w:val="none" w:sz="0" w:space="0" w:color="auto"/>
                        <w:bottom w:val="none" w:sz="0" w:space="0" w:color="auto"/>
                        <w:right w:val="none" w:sz="0" w:space="0" w:color="auto"/>
                      </w:divBdr>
                      <w:divsChild>
                        <w:div w:id="1764719643">
                          <w:marLeft w:val="0"/>
                          <w:marRight w:val="0"/>
                          <w:marTop w:val="0"/>
                          <w:marBottom w:val="0"/>
                          <w:divBdr>
                            <w:top w:val="none" w:sz="0" w:space="0" w:color="auto"/>
                            <w:left w:val="none" w:sz="0" w:space="0" w:color="auto"/>
                            <w:bottom w:val="none" w:sz="0" w:space="0" w:color="auto"/>
                            <w:right w:val="none" w:sz="0" w:space="0" w:color="auto"/>
                          </w:divBdr>
                        </w:div>
                        <w:div w:id="11518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2332">
      <w:bodyDiv w:val="1"/>
      <w:marLeft w:val="0"/>
      <w:marRight w:val="0"/>
      <w:marTop w:val="0"/>
      <w:marBottom w:val="0"/>
      <w:divBdr>
        <w:top w:val="none" w:sz="0" w:space="0" w:color="auto"/>
        <w:left w:val="none" w:sz="0" w:space="0" w:color="auto"/>
        <w:bottom w:val="none" w:sz="0" w:space="0" w:color="auto"/>
        <w:right w:val="none" w:sz="0" w:space="0" w:color="auto"/>
      </w:divBdr>
    </w:div>
    <w:div w:id="1203591554">
      <w:bodyDiv w:val="1"/>
      <w:marLeft w:val="0"/>
      <w:marRight w:val="0"/>
      <w:marTop w:val="0"/>
      <w:marBottom w:val="0"/>
      <w:divBdr>
        <w:top w:val="none" w:sz="0" w:space="0" w:color="auto"/>
        <w:left w:val="none" w:sz="0" w:space="0" w:color="auto"/>
        <w:bottom w:val="none" w:sz="0" w:space="0" w:color="auto"/>
        <w:right w:val="none" w:sz="0" w:space="0" w:color="auto"/>
      </w:divBdr>
      <w:divsChild>
        <w:div w:id="2054841937">
          <w:marLeft w:val="0"/>
          <w:marRight w:val="0"/>
          <w:marTop w:val="0"/>
          <w:marBottom w:val="0"/>
          <w:divBdr>
            <w:top w:val="none" w:sz="0" w:space="0" w:color="auto"/>
            <w:left w:val="none" w:sz="0" w:space="0" w:color="auto"/>
            <w:bottom w:val="none" w:sz="0" w:space="0" w:color="auto"/>
            <w:right w:val="none" w:sz="0" w:space="0" w:color="auto"/>
          </w:divBdr>
          <w:divsChild>
            <w:div w:id="1159425699">
              <w:marLeft w:val="0"/>
              <w:marRight w:val="0"/>
              <w:marTop w:val="0"/>
              <w:marBottom w:val="0"/>
              <w:divBdr>
                <w:top w:val="none" w:sz="0" w:space="0" w:color="auto"/>
                <w:left w:val="none" w:sz="0" w:space="0" w:color="auto"/>
                <w:bottom w:val="none" w:sz="0" w:space="0" w:color="auto"/>
                <w:right w:val="none" w:sz="0" w:space="0" w:color="auto"/>
              </w:divBdr>
              <w:divsChild>
                <w:div w:id="1850559308">
                  <w:marLeft w:val="0"/>
                  <w:marRight w:val="0"/>
                  <w:marTop w:val="0"/>
                  <w:marBottom w:val="0"/>
                  <w:divBdr>
                    <w:top w:val="none" w:sz="0" w:space="0" w:color="auto"/>
                    <w:left w:val="none" w:sz="0" w:space="0" w:color="auto"/>
                    <w:bottom w:val="none" w:sz="0" w:space="0" w:color="auto"/>
                    <w:right w:val="none" w:sz="0" w:space="0" w:color="auto"/>
                  </w:divBdr>
                  <w:divsChild>
                    <w:div w:id="504440955">
                      <w:marLeft w:val="0"/>
                      <w:marRight w:val="0"/>
                      <w:marTop w:val="0"/>
                      <w:marBottom w:val="0"/>
                      <w:divBdr>
                        <w:top w:val="none" w:sz="0" w:space="0" w:color="auto"/>
                        <w:left w:val="none" w:sz="0" w:space="0" w:color="auto"/>
                        <w:bottom w:val="none" w:sz="0" w:space="0" w:color="auto"/>
                        <w:right w:val="none" w:sz="0" w:space="0" w:color="auto"/>
                      </w:divBdr>
                      <w:divsChild>
                        <w:div w:id="1255212767">
                          <w:marLeft w:val="0"/>
                          <w:marRight w:val="0"/>
                          <w:marTop w:val="0"/>
                          <w:marBottom w:val="0"/>
                          <w:divBdr>
                            <w:top w:val="none" w:sz="0" w:space="0" w:color="auto"/>
                            <w:left w:val="none" w:sz="0" w:space="0" w:color="auto"/>
                            <w:bottom w:val="none" w:sz="0" w:space="0" w:color="auto"/>
                            <w:right w:val="none" w:sz="0" w:space="0" w:color="auto"/>
                          </w:divBdr>
                          <w:divsChild>
                            <w:div w:id="1360617841">
                              <w:marLeft w:val="0"/>
                              <w:marRight w:val="0"/>
                              <w:marTop w:val="0"/>
                              <w:marBottom w:val="0"/>
                              <w:divBdr>
                                <w:top w:val="none" w:sz="0" w:space="0" w:color="auto"/>
                                <w:left w:val="none" w:sz="0" w:space="0" w:color="auto"/>
                                <w:bottom w:val="none" w:sz="0" w:space="0" w:color="auto"/>
                                <w:right w:val="none" w:sz="0" w:space="0" w:color="auto"/>
                              </w:divBdr>
                              <w:divsChild>
                                <w:div w:id="1793744504">
                                  <w:marLeft w:val="0"/>
                                  <w:marRight w:val="0"/>
                                  <w:marTop w:val="0"/>
                                  <w:marBottom w:val="0"/>
                                  <w:divBdr>
                                    <w:top w:val="single" w:sz="8" w:space="0" w:color="D3D3D3"/>
                                    <w:left w:val="single" w:sz="8" w:space="0" w:color="D3D3D3"/>
                                    <w:bottom w:val="single" w:sz="8" w:space="0" w:color="D3D3D3"/>
                                    <w:right w:val="single" w:sz="8" w:space="0" w:color="D3D3D3"/>
                                  </w:divBdr>
                                </w:div>
                                <w:div w:id="1188720261">
                                  <w:marLeft w:val="0"/>
                                  <w:marRight w:val="0"/>
                                  <w:marTop w:val="0"/>
                                  <w:marBottom w:val="0"/>
                                  <w:divBdr>
                                    <w:top w:val="none" w:sz="0" w:space="0" w:color="auto"/>
                                    <w:left w:val="none" w:sz="0" w:space="0" w:color="auto"/>
                                    <w:bottom w:val="none" w:sz="0" w:space="0" w:color="auto"/>
                                    <w:right w:val="none" w:sz="0" w:space="0" w:color="auto"/>
                                  </w:divBdr>
                                </w:div>
                                <w:div w:id="1845633154">
                                  <w:marLeft w:val="0"/>
                                  <w:marRight w:val="0"/>
                                  <w:marTop w:val="0"/>
                                  <w:marBottom w:val="0"/>
                                  <w:divBdr>
                                    <w:top w:val="none" w:sz="0" w:space="0" w:color="auto"/>
                                    <w:left w:val="none" w:sz="0" w:space="0" w:color="auto"/>
                                    <w:bottom w:val="none" w:sz="0" w:space="0" w:color="auto"/>
                                    <w:right w:val="none" w:sz="0" w:space="0" w:color="auto"/>
                                  </w:divBdr>
                                  <w:divsChild>
                                    <w:div w:id="146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568344">
      <w:bodyDiv w:val="1"/>
      <w:marLeft w:val="0"/>
      <w:marRight w:val="0"/>
      <w:marTop w:val="0"/>
      <w:marBottom w:val="0"/>
      <w:divBdr>
        <w:top w:val="none" w:sz="0" w:space="0" w:color="auto"/>
        <w:left w:val="none" w:sz="0" w:space="0" w:color="auto"/>
        <w:bottom w:val="none" w:sz="0" w:space="0" w:color="auto"/>
        <w:right w:val="none" w:sz="0" w:space="0" w:color="auto"/>
      </w:divBdr>
    </w:div>
    <w:div w:id="1731075674">
      <w:bodyDiv w:val="1"/>
      <w:marLeft w:val="0"/>
      <w:marRight w:val="0"/>
      <w:marTop w:val="0"/>
      <w:marBottom w:val="0"/>
      <w:divBdr>
        <w:top w:val="none" w:sz="0" w:space="0" w:color="auto"/>
        <w:left w:val="none" w:sz="0" w:space="0" w:color="auto"/>
        <w:bottom w:val="none" w:sz="0" w:space="0" w:color="auto"/>
        <w:right w:val="none" w:sz="0" w:space="0" w:color="auto"/>
      </w:divBdr>
    </w:div>
    <w:div w:id="1773234373">
      <w:marLeft w:val="0"/>
      <w:marRight w:val="0"/>
      <w:marTop w:val="0"/>
      <w:marBottom w:val="0"/>
      <w:divBdr>
        <w:top w:val="none" w:sz="0" w:space="0" w:color="auto"/>
        <w:left w:val="none" w:sz="0" w:space="0" w:color="auto"/>
        <w:bottom w:val="none" w:sz="0" w:space="0" w:color="auto"/>
        <w:right w:val="none" w:sz="0" w:space="0" w:color="auto"/>
      </w:divBdr>
    </w:div>
    <w:div w:id="2024044980">
      <w:bodyDiv w:val="1"/>
      <w:marLeft w:val="0"/>
      <w:marRight w:val="0"/>
      <w:marTop w:val="0"/>
      <w:marBottom w:val="0"/>
      <w:divBdr>
        <w:top w:val="none" w:sz="0" w:space="0" w:color="auto"/>
        <w:left w:val="none" w:sz="0" w:space="0" w:color="auto"/>
        <w:bottom w:val="none" w:sz="0" w:space="0" w:color="auto"/>
        <w:right w:val="none" w:sz="0" w:space="0" w:color="auto"/>
      </w:divBdr>
    </w:div>
    <w:div w:id="20439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6.emf"/><Relationship Id="rId26"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diagramDrawing" Target="diagrams/drawing1.xml"/><Relationship Id="rId25" Type="http://schemas.openxmlformats.org/officeDocument/2006/relationships/image" Target="media/image9.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2.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package" Target="embeddings/Microsoft_Excel_Worksheet1.xlsx"/><Relationship Id="rId32" Type="http://schemas.openxmlformats.org/officeDocument/2006/relationships/package" Target="embeddings/Microsoft_Excel_Worksheet5.xlsx"/><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8.emf"/><Relationship Id="rId28" Type="http://schemas.openxmlformats.org/officeDocument/2006/relationships/package" Target="embeddings/Microsoft_Excel_Worksheet3.xlsx"/><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1.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package" Target="embeddings/Microsoft_Excel_Worksheet.xlsx"/><Relationship Id="rId27" Type="http://schemas.openxmlformats.org/officeDocument/2006/relationships/image" Target="media/image10.emf"/><Relationship Id="rId30" Type="http://schemas.openxmlformats.org/officeDocument/2006/relationships/package" Target="embeddings/Microsoft_Excel_Worksheet4.xlsx"/><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Aantal (S)BAO Leerlingen</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'[Grafiek in Microsoft Word]Blad1'!$B$6</c:f>
              <c:strCache>
                <c:ptCount val="1"/>
                <c:pt idx="0">
                  <c:v>BAO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'[Grafiek in Microsoft Word]Blad1'!$A$7:$A$13</c:f>
              <c:numCache>
                <c:formatCode>m/d/yyyy</c:formatCode>
                <c:ptCount val="7"/>
                <c:pt idx="0">
                  <c:v>41548</c:v>
                </c:pt>
                <c:pt idx="1">
                  <c:v>41913</c:v>
                </c:pt>
                <c:pt idx="2">
                  <c:v>42278</c:v>
                </c:pt>
                <c:pt idx="3">
                  <c:v>42644</c:v>
                </c:pt>
                <c:pt idx="4">
                  <c:v>43009</c:v>
                </c:pt>
                <c:pt idx="5">
                  <c:v>43374</c:v>
                </c:pt>
                <c:pt idx="6">
                  <c:v>43739</c:v>
                </c:pt>
              </c:numCache>
            </c:numRef>
          </c:cat>
          <c:val>
            <c:numRef>
              <c:f>'[Grafiek in Microsoft Word]Blad1'!$B$7:$B$13</c:f>
              <c:numCache>
                <c:formatCode>General</c:formatCode>
                <c:ptCount val="7"/>
                <c:pt idx="0">
                  <c:v>11475</c:v>
                </c:pt>
                <c:pt idx="1">
                  <c:v>11429</c:v>
                </c:pt>
                <c:pt idx="2">
                  <c:v>11345</c:v>
                </c:pt>
                <c:pt idx="3">
                  <c:v>11275</c:v>
                </c:pt>
                <c:pt idx="4">
                  <c:v>11239</c:v>
                </c:pt>
                <c:pt idx="5">
                  <c:v>11268</c:v>
                </c:pt>
                <c:pt idx="6">
                  <c:v>11344</c:v>
                </c:pt>
              </c:numCache>
            </c:numRef>
          </c:val>
          <c:extLst>
            <c:ext xmlns:c16="http://schemas.microsoft.com/office/drawing/2014/chart" uri="{C3380CC4-5D6E-409C-BE32-E72D297353CC}">
              <c16:uniqueId val="{00000000-15F3-403D-AA04-96BABA379F50}"/>
            </c:ext>
          </c:extLst>
        </c:ser>
        <c:ser>
          <c:idx val="1"/>
          <c:order val="1"/>
          <c:tx>
            <c:strRef>
              <c:f>'[Grafiek in Microsoft Word]Blad1'!$C$6</c:f>
              <c:strCache>
                <c:ptCount val="1"/>
                <c:pt idx="0">
                  <c:v>SBAO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'[Grafiek in Microsoft Word]Blad1'!$A$7:$A$13</c:f>
              <c:numCache>
                <c:formatCode>m/d/yyyy</c:formatCode>
                <c:ptCount val="7"/>
                <c:pt idx="0">
                  <c:v>41548</c:v>
                </c:pt>
                <c:pt idx="1">
                  <c:v>41913</c:v>
                </c:pt>
                <c:pt idx="2">
                  <c:v>42278</c:v>
                </c:pt>
                <c:pt idx="3">
                  <c:v>42644</c:v>
                </c:pt>
                <c:pt idx="4">
                  <c:v>43009</c:v>
                </c:pt>
                <c:pt idx="5">
                  <c:v>43374</c:v>
                </c:pt>
                <c:pt idx="6">
                  <c:v>43739</c:v>
                </c:pt>
              </c:numCache>
            </c:numRef>
          </c:cat>
          <c:val>
            <c:numRef>
              <c:f>'[Grafiek in Microsoft Word]Blad1'!$C$7:$C$13</c:f>
              <c:numCache>
                <c:formatCode>General</c:formatCode>
                <c:ptCount val="7"/>
                <c:pt idx="0">
                  <c:v>330</c:v>
                </c:pt>
                <c:pt idx="1">
                  <c:v>303</c:v>
                </c:pt>
                <c:pt idx="2">
                  <c:v>288</c:v>
                </c:pt>
                <c:pt idx="3">
                  <c:v>280</c:v>
                </c:pt>
                <c:pt idx="4" formatCode="0">
                  <c:v>258.8</c:v>
                </c:pt>
                <c:pt idx="5" formatCode="0">
                  <c:v>242.9</c:v>
                </c:pt>
                <c:pt idx="6" formatCode="0">
                  <c:v>226.88</c:v>
                </c:pt>
              </c:numCache>
            </c:numRef>
          </c:val>
          <c:extLst>
            <c:ext xmlns:c16="http://schemas.microsoft.com/office/drawing/2014/chart" uri="{C3380CC4-5D6E-409C-BE32-E72D297353CC}">
              <c16:uniqueId val="{00000001-15F3-403D-AA04-96BABA379F50}"/>
            </c:ext>
          </c:extLst>
        </c:ser>
        <c:dLbls>
          <c:dLblPos val="ctr"/>
          <c:showLegendKey val="0"/>
          <c:showVal val="1"/>
          <c:showCatName val="0"/>
          <c:showSerName val="0"/>
          <c:showPercent val="0"/>
          <c:showBubbleSize val="0"/>
        </c:dLbls>
        <c:gapWidth val="79"/>
        <c:overlap val="100"/>
        <c:axId val="510209536"/>
        <c:axId val="510209144"/>
      </c:barChart>
      <c:catAx>
        <c:axId val="51020953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510209144"/>
        <c:crosses val="autoZero"/>
        <c:auto val="0"/>
        <c:lblAlgn val="ctr"/>
        <c:lblOffset val="100"/>
        <c:noMultiLvlLbl val="0"/>
      </c:catAx>
      <c:valAx>
        <c:axId val="510209144"/>
        <c:scaling>
          <c:orientation val="minMax"/>
        </c:scaling>
        <c:delete val="1"/>
        <c:axPos val="l"/>
        <c:numFmt formatCode="General" sourceLinked="1"/>
        <c:majorTickMark val="none"/>
        <c:minorTickMark val="none"/>
        <c:tickLblPos val="nextTo"/>
        <c:crossAx val="5102095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Aantal SO leerlingen</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stacked"/>
        <c:varyColors val="0"/>
        <c:ser>
          <c:idx val="0"/>
          <c:order val="0"/>
          <c:tx>
            <c:strRef>
              <c:f>'[Grafiek in Microsoft Word]Blad1'!$B$31</c:f>
              <c:strCache>
                <c:ptCount val="1"/>
                <c:pt idx="0">
                  <c:v>SO cat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'[Grafiek in Microsoft Word]Blad1'!$A$32:$A$38</c:f>
              <c:numCache>
                <c:formatCode>m/d/yyyy</c:formatCode>
                <c:ptCount val="7"/>
                <c:pt idx="0">
                  <c:v>41548</c:v>
                </c:pt>
                <c:pt idx="1">
                  <c:v>41913</c:v>
                </c:pt>
                <c:pt idx="2">
                  <c:v>42278</c:v>
                </c:pt>
                <c:pt idx="3">
                  <c:v>42644</c:v>
                </c:pt>
                <c:pt idx="4">
                  <c:v>43009</c:v>
                </c:pt>
                <c:pt idx="5">
                  <c:v>43374</c:v>
                </c:pt>
                <c:pt idx="6">
                  <c:v>43739</c:v>
                </c:pt>
              </c:numCache>
            </c:numRef>
          </c:cat>
          <c:val>
            <c:numRef>
              <c:f>'[Grafiek in Microsoft Word]Blad1'!$B$32:$B$38</c:f>
              <c:numCache>
                <c:formatCode>General</c:formatCode>
                <c:ptCount val="7"/>
                <c:pt idx="0">
                  <c:v>308</c:v>
                </c:pt>
                <c:pt idx="1">
                  <c:v>269</c:v>
                </c:pt>
                <c:pt idx="2">
                  <c:v>233</c:v>
                </c:pt>
                <c:pt idx="3">
                  <c:v>223</c:v>
                </c:pt>
                <c:pt idx="4">
                  <c:v>197</c:v>
                </c:pt>
                <c:pt idx="5">
                  <c:v>180</c:v>
                </c:pt>
                <c:pt idx="6">
                  <c:v>163</c:v>
                </c:pt>
              </c:numCache>
            </c:numRef>
          </c:val>
          <c:extLst>
            <c:ext xmlns:c16="http://schemas.microsoft.com/office/drawing/2014/chart" uri="{C3380CC4-5D6E-409C-BE32-E72D297353CC}">
              <c16:uniqueId val="{00000000-B7BF-4E7F-82A4-51519DD6DFAC}"/>
            </c:ext>
          </c:extLst>
        </c:ser>
        <c:ser>
          <c:idx val="1"/>
          <c:order val="1"/>
          <c:tx>
            <c:strRef>
              <c:f>'[Grafiek in Microsoft Word]Blad1'!$C$31</c:f>
              <c:strCache>
                <c:ptCount val="1"/>
                <c:pt idx="0">
                  <c:v>SO cat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'[Grafiek in Microsoft Word]Blad1'!$A$32:$A$38</c:f>
              <c:numCache>
                <c:formatCode>m/d/yyyy</c:formatCode>
                <c:ptCount val="7"/>
                <c:pt idx="0">
                  <c:v>41548</c:v>
                </c:pt>
                <c:pt idx="1">
                  <c:v>41913</c:v>
                </c:pt>
                <c:pt idx="2">
                  <c:v>42278</c:v>
                </c:pt>
                <c:pt idx="3">
                  <c:v>42644</c:v>
                </c:pt>
                <c:pt idx="4">
                  <c:v>43009</c:v>
                </c:pt>
                <c:pt idx="5">
                  <c:v>43374</c:v>
                </c:pt>
                <c:pt idx="6">
                  <c:v>43739</c:v>
                </c:pt>
              </c:numCache>
            </c:numRef>
          </c:cat>
          <c:val>
            <c:numRef>
              <c:f>'[Grafiek in Microsoft Word]Blad1'!$C$32:$C$38</c:f>
              <c:numCache>
                <c:formatCode>General</c:formatCode>
                <c:ptCount val="7"/>
                <c:pt idx="0">
                  <c:v>1</c:v>
                </c:pt>
                <c:pt idx="1">
                  <c:v>0</c:v>
                </c:pt>
                <c:pt idx="2">
                  <c:v>9</c:v>
                </c:pt>
                <c:pt idx="3">
                  <c:v>9</c:v>
                </c:pt>
                <c:pt idx="4">
                  <c:v>9</c:v>
                </c:pt>
                <c:pt idx="5">
                  <c:v>9</c:v>
                </c:pt>
                <c:pt idx="6">
                  <c:v>9</c:v>
                </c:pt>
              </c:numCache>
            </c:numRef>
          </c:val>
          <c:extLst>
            <c:ext xmlns:c16="http://schemas.microsoft.com/office/drawing/2014/chart" uri="{C3380CC4-5D6E-409C-BE32-E72D297353CC}">
              <c16:uniqueId val="{00000001-B7BF-4E7F-82A4-51519DD6DFAC}"/>
            </c:ext>
          </c:extLst>
        </c:ser>
        <c:ser>
          <c:idx val="2"/>
          <c:order val="2"/>
          <c:tx>
            <c:strRef>
              <c:f>'[Grafiek in Microsoft Word]Blad1'!$D$31</c:f>
              <c:strCache>
                <c:ptCount val="1"/>
                <c:pt idx="0">
                  <c:v>SO cat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'[Grafiek in Microsoft Word]Blad1'!$A$32:$A$38</c:f>
              <c:numCache>
                <c:formatCode>m/d/yyyy</c:formatCode>
                <c:ptCount val="7"/>
                <c:pt idx="0">
                  <c:v>41548</c:v>
                </c:pt>
                <c:pt idx="1">
                  <c:v>41913</c:v>
                </c:pt>
                <c:pt idx="2">
                  <c:v>42278</c:v>
                </c:pt>
                <c:pt idx="3">
                  <c:v>42644</c:v>
                </c:pt>
                <c:pt idx="4">
                  <c:v>43009</c:v>
                </c:pt>
                <c:pt idx="5">
                  <c:v>43374</c:v>
                </c:pt>
                <c:pt idx="6">
                  <c:v>43739</c:v>
                </c:pt>
              </c:numCache>
            </c:numRef>
          </c:cat>
          <c:val>
            <c:numRef>
              <c:f>'[Grafiek in Microsoft Word]Blad1'!$D$32:$D$38</c:f>
              <c:numCache>
                <c:formatCode>General</c:formatCode>
                <c:ptCount val="7"/>
                <c:pt idx="0">
                  <c:v>14</c:v>
                </c:pt>
                <c:pt idx="1">
                  <c:v>14</c:v>
                </c:pt>
                <c:pt idx="2">
                  <c:v>16</c:v>
                </c:pt>
                <c:pt idx="3">
                  <c:v>17</c:v>
                </c:pt>
                <c:pt idx="4">
                  <c:v>16</c:v>
                </c:pt>
                <c:pt idx="5">
                  <c:v>16</c:v>
                </c:pt>
                <c:pt idx="6">
                  <c:v>16</c:v>
                </c:pt>
              </c:numCache>
            </c:numRef>
          </c:val>
          <c:extLst>
            <c:ext xmlns:c16="http://schemas.microsoft.com/office/drawing/2014/chart" uri="{C3380CC4-5D6E-409C-BE32-E72D297353CC}">
              <c16:uniqueId val="{00000002-B7BF-4E7F-82A4-51519DD6DFAC}"/>
            </c:ext>
          </c:extLst>
        </c:ser>
        <c:dLbls>
          <c:dLblPos val="ctr"/>
          <c:showLegendKey val="0"/>
          <c:showVal val="1"/>
          <c:showCatName val="0"/>
          <c:showSerName val="0"/>
          <c:showPercent val="0"/>
          <c:showBubbleSize val="0"/>
        </c:dLbls>
        <c:gapWidth val="79"/>
        <c:overlap val="100"/>
        <c:axId val="578433856"/>
        <c:axId val="578434248"/>
      </c:barChart>
      <c:catAx>
        <c:axId val="578433856"/>
        <c:scaling>
          <c:orientation val="minMax"/>
          <c:max val="7"/>
          <c:min val="1"/>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578434248"/>
        <c:crosses val="autoZero"/>
        <c:auto val="0"/>
        <c:lblAlgn val="ctr"/>
        <c:lblOffset val="100"/>
        <c:noMultiLvlLbl val="0"/>
      </c:catAx>
      <c:valAx>
        <c:axId val="578434248"/>
        <c:scaling>
          <c:orientation val="minMax"/>
        </c:scaling>
        <c:delete val="1"/>
        <c:axPos val="l"/>
        <c:numFmt formatCode="General" sourceLinked="1"/>
        <c:majorTickMark val="none"/>
        <c:minorTickMark val="none"/>
        <c:tickLblPos val="nextTo"/>
        <c:crossAx val="5784338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5DA61B-CC65-4D5E-9B43-5502D0BBA20C}"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nl-NL"/>
        </a:p>
      </dgm:t>
    </dgm:pt>
    <dgm:pt modelId="{A37C8FA3-A9A6-46AA-BD91-23A442216A4E}">
      <dgm:prSet phldrT="[Tekst]"/>
      <dgm:spPr/>
      <dgm:t>
        <a:bodyPr/>
        <a:lstStyle/>
        <a:p>
          <a:r>
            <a:rPr lang="nl-NL"/>
            <a:t>kaderstellende notitie</a:t>
          </a:r>
        </a:p>
        <a:p>
          <a:r>
            <a:rPr lang="nl-NL"/>
            <a:t>juni</a:t>
          </a:r>
        </a:p>
      </dgm:t>
    </dgm:pt>
    <dgm:pt modelId="{C1295240-5EA1-47B3-A5D7-356EC9301A51}" type="parTrans" cxnId="{D71F875A-DCDF-434B-A6AF-C35C0FED37B8}">
      <dgm:prSet/>
      <dgm:spPr/>
      <dgm:t>
        <a:bodyPr/>
        <a:lstStyle/>
        <a:p>
          <a:endParaRPr lang="nl-NL"/>
        </a:p>
      </dgm:t>
    </dgm:pt>
    <dgm:pt modelId="{5FF2376E-2E1F-447D-90E6-23632F503548}" type="sibTrans" cxnId="{D71F875A-DCDF-434B-A6AF-C35C0FED37B8}">
      <dgm:prSet/>
      <dgm:spPr/>
      <dgm:t>
        <a:bodyPr/>
        <a:lstStyle/>
        <a:p>
          <a:endParaRPr lang="nl-NL"/>
        </a:p>
      </dgm:t>
    </dgm:pt>
    <dgm:pt modelId="{DF94B18D-4359-456F-A635-8D96D50E9A83}">
      <dgm:prSet phldrT="[Tekst]"/>
      <dgm:spPr/>
      <dgm:t>
        <a:bodyPr/>
        <a:lstStyle/>
        <a:p>
          <a:r>
            <a:rPr lang="nl-NL"/>
            <a:t>begroting</a:t>
          </a:r>
        </a:p>
        <a:p>
          <a:r>
            <a:rPr lang="nl-NL"/>
            <a:t>&lt; 1 januari</a:t>
          </a:r>
        </a:p>
      </dgm:t>
    </dgm:pt>
    <dgm:pt modelId="{C62B8DE4-EEF0-4B01-A21A-8CD943E4B5DD}" type="parTrans" cxnId="{45834F98-2E95-40A1-B49F-29445932E060}">
      <dgm:prSet/>
      <dgm:spPr/>
      <dgm:t>
        <a:bodyPr/>
        <a:lstStyle/>
        <a:p>
          <a:endParaRPr lang="nl-NL"/>
        </a:p>
      </dgm:t>
    </dgm:pt>
    <dgm:pt modelId="{DE430E59-8756-4439-9A40-82E768CEB312}" type="sibTrans" cxnId="{45834F98-2E95-40A1-B49F-29445932E060}">
      <dgm:prSet/>
      <dgm:spPr/>
      <dgm:t>
        <a:bodyPr/>
        <a:lstStyle/>
        <a:p>
          <a:endParaRPr lang="nl-NL"/>
        </a:p>
      </dgm:t>
    </dgm:pt>
    <dgm:pt modelId="{9C961CF6-8D1C-4264-9890-06DEDB509ADA}">
      <dgm:prSet phldrT="[Tekst]"/>
      <dgm:spPr/>
      <dgm:t>
        <a:bodyPr/>
        <a:lstStyle/>
        <a:p>
          <a:r>
            <a:rPr lang="nl-NL"/>
            <a:t>eerste 3maandenrapportage</a:t>
          </a:r>
        </a:p>
        <a:p>
          <a:r>
            <a:rPr lang="nl-NL"/>
            <a:t>1 april</a:t>
          </a:r>
        </a:p>
      </dgm:t>
    </dgm:pt>
    <dgm:pt modelId="{44A2EA47-2021-4BBE-98CB-CDA871139CF7}" type="parTrans" cxnId="{F3996526-DE84-440C-B7E8-F09A84F3BA78}">
      <dgm:prSet/>
      <dgm:spPr/>
      <dgm:t>
        <a:bodyPr/>
        <a:lstStyle/>
        <a:p>
          <a:endParaRPr lang="nl-NL"/>
        </a:p>
      </dgm:t>
    </dgm:pt>
    <dgm:pt modelId="{D0F77C33-8E40-4C4D-A6FF-EA3341504BBC}" type="sibTrans" cxnId="{F3996526-DE84-440C-B7E8-F09A84F3BA78}">
      <dgm:prSet/>
      <dgm:spPr/>
      <dgm:t>
        <a:bodyPr/>
        <a:lstStyle/>
        <a:p>
          <a:endParaRPr lang="nl-NL"/>
        </a:p>
      </dgm:t>
    </dgm:pt>
    <dgm:pt modelId="{B1911DB4-F832-48A1-B97A-9878D5B1FF83}">
      <dgm:prSet phldrT="[Tekst]"/>
      <dgm:spPr/>
      <dgm:t>
        <a:bodyPr/>
        <a:lstStyle/>
        <a:p>
          <a:r>
            <a:rPr lang="nl-NL"/>
            <a:t>8maandenrapportage</a:t>
          </a:r>
        </a:p>
        <a:p>
          <a:r>
            <a:rPr lang="nl-NL"/>
            <a:t>1 augustus</a:t>
          </a:r>
        </a:p>
      </dgm:t>
    </dgm:pt>
    <dgm:pt modelId="{9190FE20-6AB0-4BBB-8E3E-FD0E6F39BD11}" type="parTrans" cxnId="{0793B488-FBA8-4B3B-9F0A-01B284316888}">
      <dgm:prSet/>
      <dgm:spPr/>
      <dgm:t>
        <a:bodyPr/>
        <a:lstStyle/>
        <a:p>
          <a:endParaRPr lang="nl-NL"/>
        </a:p>
      </dgm:t>
    </dgm:pt>
    <dgm:pt modelId="{166F63F6-346B-4598-9C94-B1E1A2F9875D}" type="sibTrans" cxnId="{0793B488-FBA8-4B3B-9F0A-01B284316888}">
      <dgm:prSet/>
      <dgm:spPr/>
      <dgm:t>
        <a:bodyPr/>
        <a:lstStyle/>
        <a:p>
          <a:endParaRPr lang="nl-NL"/>
        </a:p>
      </dgm:t>
    </dgm:pt>
    <dgm:pt modelId="{84AF5977-2D72-4CBA-AE4F-F78F2B453FF6}">
      <dgm:prSet phldrT="[Tekst]"/>
      <dgm:spPr/>
      <dgm:t>
        <a:bodyPr/>
        <a:lstStyle/>
        <a:p>
          <a:r>
            <a:rPr lang="nl-NL"/>
            <a:t>jaarrekening</a:t>
          </a:r>
        </a:p>
        <a:p>
          <a:r>
            <a:rPr lang="nl-NL"/>
            <a:t>&lt; uiterlijk 1 juli</a:t>
          </a:r>
        </a:p>
      </dgm:t>
    </dgm:pt>
    <dgm:pt modelId="{29C8DFB3-CECB-42EA-A5A4-3E4E40DC6865}" type="parTrans" cxnId="{97FC6E03-E936-43EF-A485-56779B825677}">
      <dgm:prSet/>
      <dgm:spPr/>
      <dgm:t>
        <a:bodyPr/>
        <a:lstStyle/>
        <a:p>
          <a:endParaRPr lang="nl-NL"/>
        </a:p>
      </dgm:t>
    </dgm:pt>
    <dgm:pt modelId="{961AFCEF-C355-43C2-942D-CA09A49F9322}" type="sibTrans" cxnId="{97FC6E03-E936-43EF-A485-56779B825677}">
      <dgm:prSet/>
      <dgm:spPr/>
      <dgm:t>
        <a:bodyPr/>
        <a:lstStyle/>
        <a:p>
          <a:endParaRPr lang="nl-NL"/>
        </a:p>
      </dgm:t>
    </dgm:pt>
    <dgm:pt modelId="{696B1B44-4DCF-4653-BFF8-CF9A261D1A96}" type="pres">
      <dgm:prSet presAssocID="{805DA61B-CC65-4D5E-9B43-5502D0BBA20C}" presName="cycle" presStyleCnt="0">
        <dgm:presLayoutVars>
          <dgm:dir/>
          <dgm:resizeHandles val="exact"/>
        </dgm:presLayoutVars>
      </dgm:prSet>
      <dgm:spPr/>
    </dgm:pt>
    <dgm:pt modelId="{0CB85EF1-0015-4DB0-89F3-F13BE72E2803}" type="pres">
      <dgm:prSet presAssocID="{A37C8FA3-A9A6-46AA-BD91-23A442216A4E}" presName="node" presStyleLbl="node1" presStyleIdx="0" presStyleCnt="5">
        <dgm:presLayoutVars>
          <dgm:bulletEnabled val="1"/>
        </dgm:presLayoutVars>
      </dgm:prSet>
      <dgm:spPr/>
    </dgm:pt>
    <dgm:pt modelId="{AED04E55-9AA6-4DF3-A6F2-C8100F34F0DF}" type="pres">
      <dgm:prSet presAssocID="{A37C8FA3-A9A6-46AA-BD91-23A442216A4E}" presName="spNode" presStyleCnt="0"/>
      <dgm:spPr/>
    </dgm:pt>
    <dgm:pt modelId="{A23280A1-220E-4E26-83C2-FC70CE6E9ADC}" type="pres">
      <dgm:prSet presAssocID="{5FF2376E-2E1F-447D-90E6-23632F503548}" presName="sibTrans" presStyleLbl="sibTrans1D1" presStyleIdx="0" presStyleCnt="5"/>
      <dgm:spPr/>
    </dgm:pt>
    <dgm:pt modelId="{F3050D8E-7680-4D8E-BE8B-ED3A604ABF19}" type="pres">
      <dgm:prSet presAssocID="{DF94B18D-4359-456F-A635-8D96D50E9A83}" presName="node" presStyleLbl="node1" presStyleIdx="1" presStyleCnt="5">
        <dgm:presLayoutVars>
          <dgm:bulletEnabled val="1"/>
        </dgm:presLayoutVars>
      </dgm:prSet>
      <dgm:spPr/>
    </dgm:pt>
    <dgm:pt modelId="{4D5AECAE-6D97-4F2D-A5E0-867B8DAB70E7}" type="pres">
      <dgm:prSet presAssocID="{DF94B18D-4359-456F-A635-8D96D50E9A83}" presName="spNode" presStyleCnt="0"/>
      <dgm:spPr/>
    </dgm:pt>
    <dgm:pt modelId="{8191E255-F7AF-4696-9696-53A89B548D88}" type="pres">
      <dgm:prSet presAssocID="{DE430E59-8756-4439-9A40-82E768CEB312}" presName="sibTrans" presStyleLbl="sibTrans1D1" presStyleIdx="1" presStyleCnt="5"/>
      <dgm:spPr/>
    </dgm:pt>
    <dgm:pt modelId="{FF1D2856-E01B-458C-9EA2-5FA3F6B53521}" type="pres">
      <dgm:prSet presAssocID="{9C961CF6-8D1C-4264-9890-06DEDB509ADA}" presName="node" presStyleLbl="node1" presStyleIdx="2" presStyleCnt="5">
        <dgm:presLayoutVars>
          <dgm:bulletEnabled val="1"/>
        </dgm:presLayoutVars>
      </dgm:prSet>
      <dgm:spPr/>
    </dgm:pt>
    <dgm:pt modelId="{49A98EA5-7A58-499B-9B94-A89890D6AA95}" type="pres">
      <dgm:prSet presAssocID="{9C961CF6-8D1C-4264-9890-06DEDB509ADA}" presName="spNode" presStyleCnt="0"/>
      <dgm:spPr/>
    </dgm:pt>
    <dgm:pt modelId="{BD7F5554-F96F-4570-B3C2-730CB4BA180B}" type="pres">
      <dgm:prSet presAssocID="{D0F77C33-8E40-4C4D-A6FF-EA3341504BBC}" presName="sibTrans" presStyleLbl="sibTrans1D1" presStyleIdx="2" presStyleCnt="5"/>
      <dgm:spPr/>
    </dgm:pt>
    <dgm:pt modelId="{56A82A03-E3C4-4488-8FD8-6DF8305BD785}" type="pres">
      <dgm:prSet presAssocID="{B1911DB4-F832-48A1-B97A-9878D5B1FF83}" presName="node" presStyleLbl="node1" presStyleIdx="3" presStyleCnt="5">
        <dgm:presLayoutVars>
          <dgm:bulletEnabled val="1"/>
        </dgm:presLayoutVars>
      </dgm:prSet>
      <dgm:spPr/>
    </dgm:pt>
    <dgm:pt modelId="{F852A872-8BBB-40E6-9028-A3F58470EC4F}" type="pres">
      <dgm:prSet presAssocID="{B1911DB4-F832-48A1-B97A-9878D5B1FF83}" presName="spNode" presStyleCnt="0"/>
      <dgm:spPr/>
    </dgm:pt>
    <dgm:pt modelId="{60F1D34F-4937-44FC-9841-803D5FC26E2F}" type="pres">
      <dgm:prSet presAssocID="{166F63F6-346B-4598-9C94-B1E1A2F9875D}" presName="sibTrans" presStyleLbl="sibTrans1D1" presStyleIdx="3" presStyleCnt="5"/>
      <dgm:spPr/>
    </dgm:pt>
    <dgm:pt modelId="{4543699B-D6C9-44AD-95AC-5D243E435C21}" type="pres">
      <dgm:prSet presAssocID="{84AF5977-2D72-4CBA-AE4F-F78F2B453FF6}" presName="node" presStyleLbl="node1" presStyleIdx="4" presStyleCnt="5">
        <dgm:presLayoutVars>
          <dgm:bulletEnabled val="1"/>
        </dgm:presLayoutVars>
      </dgm:prSet>
      <dgm:spPr/>
    </dgm:pt>
    <dgm:pt modelId="{1ED851FD-65BE-4E46-A83C-06FC2377F887}" type="pres">
      <dgm:prSet presAssocID="{84AF5977-2D72-4CBA-AE4F-F78F2B453FF6}" presName="spNode" presStyleCnt="0"/>
      <dgm:spPr/>
    </dgm:pt>
    <dgm:pt modelId="{66B0325D-C099-4992-B123-2065B82679DF}" type="pres">
      <dgm:prSet presAssocID="{961AFCEF-C355-43C2-942D-CA09A49F9322}" presName="sibTrans" presStyleLbl="sibTrans1D1" presStyleIdx="4" presStyleCnt="5"/>
      <dgm:spPr/>
    </dgm:pt>
  </dgm:ptLst>
  <dgm:cxnLst>
    <dgm:cxn modelId="{A361642A-2217-49EE-B55D-00057AB1B9A9}" type="presOf" srcId="{D0F77C33-8E40-4C4D-A6FF-EA3341504BBC}" destId="{BD7F5554-F96F-4570-B3C2-730CB4BA180B}" srcOrd="0" destOrd="0" presId="urn:microsoft.com/office/officeart/2005/8/layout/cycle5"/>
    <dgm:cxn modelId="{D9A3A5AB-2C09-44B3-AC4A-B4701989BB57}" type="presOf" srcId="{5FF2376E-2E1F-447D-90E6-23632F503548}" destId="{A23280A1-220E-4E26-83C2-FC70CE6E9ADC}" srcOrd="0" destOrd="0" presId="urn:microsoft.com/office/officeart/2005/8/layout/cycle5"/>
    <dgm:cxn modelId="{DC8F3C6D-B41F-498D-B2C4-E830D99A01FF}" type="presOf" srcId="{DF94B18D-4359-456F-A635-8D96D50E9A83}" destId="{F3050D8E-7680-4D8E-BE8B-ED3A604ABF19}" srcOrd="0" destOrd="0" presId="urn:microsoft.com/office/officeart/2005/8/layout/cycle5"/>
    <dgm:cxn modelId="{0793B488-FBA8-4B3B-9F0A-01B284316888}" srcId="{805DA61B-CC65-4D5E-9B43-5502D0BBA20C}" destId="{B1911DB4-F832-48A1-B97A-9878D5B1FF83}" srcOrd="3" destOrd="0" parTransId="{9190FE20-6AB0-4BBB-8E3E-FD0E6F39BD11}" sibTransId="{166F63F6-346B-4598-9C94-B1E1A2F9875D}"/>
    <dgm:cxn modelId="{45834F98-2E95-40A1-B49F-29445932E060}" srcId="{805DA61B-CC65-4D5E-9B43-5502D0BBA20C}" destId="{DF94B18D-4359-456F-A635-8D96D50E9A83}" srcOrd="1" destOrd="0" parTransId="{C62B8DE4-EEF0-4B01-A21A-8CD943E4B5DD}" sibTransId="{DE430E59-8756-4439-9A40-82E768CEB312}"/>
    <dgm:cxn modelId="{F3996526-DE84-440C-B7E8-F09A84F3BA78}" srcId="{805DA61B-CC65-4D5E-9B43-5502D0BBA20C}" destId="{9C961CF6-8D1C-4264-9890-06DEDB509ADA}" srcOrd="2" destOrd="0" parTransId="{44A2EA47-2021-4BBE-98CB-CDA871139CF7}" sibTransId="{D0F77C33-8E40-4C4D-A6FF-EA3341504BBC}"/>
    <dgm:cxn modelId="{97FC6E03-E936-43EF-A485-56779B825677}" srcId="{805DA61B-CC65-4D5E-9B43-5502D0BBA20C}" destId="{84AF5977-2D72-4CBA-AE4F-F78F2B453FF6}" srcOrd="4" destOrd="0" parTransId="{29C8DFB3-CECB-42EA-A5A4-3E4E40DC6865}" sibTransId="{961AFCEF-C355-43C2-942D-CA09A49F9322}"/>
    <dgm:cxn modelId="{9E51A4D1-4576-44FC-BA85-7879D7B76A9C}" type="presOf" srcId="{805DA61B-CC65-4D5E-9B43-5502D0BBA20C}" destId="{696B1B44-4DCF-4653-BFF8-CF9A261D1A96}" srcOrd="0" destOrd="0" presId="urn:microsoft.com/office/officeart/2005/8/layout/cycle5"/>
    <dgm:cxn modelId="{B84381BD-1E5E-4542-8D66-21E9E224DDFB}" type="presOf" srcId="{84AF5977-2D72-4CBA-AE4F-F78F2B453FF6}" destId="{4543699B-D6C9-44AD-95AC-5D243E435C21}" srcOrd="0" destOrd="0" presId="urn:microsoft.com/office/officeart/2005/8/layout/cycle5"/>
    <dgm:cxn modelId="{DDBACA49-4ED6-4A1D-AF4E-603449DF4A78}" type="presOf" srcId="{A37C8FA3-A9A6-46AA-BD91-23A442216A4E}" destId="{0CB85EF1-0015-4DB0-89F3-F13BE72E2803}" srcOrd="0" destOrd="0" presId="urn:microsoft.com/office/officeart/2005/8/layout/cycle5"/>
    <dgm:cxn modelId="{DE39E17F-E7B2-4DF4-8572-E884458218B2}" type="presOf" srcId="{166F63F6-346B-4598-9C94-B1E1A2F9875D}" destId="{60F1D34F-4937-44FC-9841-803D5FC26E2F}" srcOrd="0" destOrd="0" presId="urn:microsoft.com/office/officeart/2005/8/layout/cycle5"/>
    <dgm:cxn modelId="{E4918BFE-EF07-4D1A-9EF5-E917390BB9BD}" type="presOf" srcId="{B1911DB4-F832-48A1-B97A-9878D5B1FF83}" destId="{56A82A03-E3C4-4488-8FD8-6DF8305BD785}" srcOrd="0" destOrd="0" presId="urn:microsoft.com/office/officeart/2005/8/layout/cycle5"/>
    <dgm:cxn modelId="{2FF38F13-4826-4911-B005-8B3DB594D822}" type="presOf" srcId="{9C961CF6-8D1C-4264-9890-06DEDB509ADA}" destId="{FF1D2856-E01B-458C-9EA2-5FA3F6B53521}" srcOrd="0" destOrd="0" presId="urn:microsoft.com/office/officeart/2005/8/layout/cycle5"/>
    <dgm:cxn modelId="{CAAF649B-DA12-4D28-B40C-648D8F09F91C}" type="presOf" srcId="{961AFCEF-C355-43C2-942D-CA09A49F9322}" destId="{66B0325D-C099-4992-B123-2065B82679DF}" srcOrd="0" destOrd="0" presId="urn:microsoft.com/office/officeart/2005/8/layout/cycle5"/>
    <dgm:cxn modelId="{D71F875A-DCDF-434B-A6AF-C35C0FED37B8}" srcId="{805DA61B-CC65-4D5E-9B43-5502D0BBA20C}" destId="{A37C8FA3-A9A6-46AA-BD91-23A442216A4E}" srcOrd="0" destOrd="0" parTransId="{C1295240-5EA1-47B3-A5D7-356EC9301A51}" sibTransId="{5FF2376E-2E1F-447D-90E6-23632F503548}"/>
    <dgm:cxn modelId="{9A9E6238-E82C-4C2A-9D2A-C041D3FE430C}" type="presOf" srcId="{DE430E59-8756-4439-9A40-82E768CEB312}" destId="{8191E255-F7AF-4696-9696-53A89B548D88}" srcOrd="0" destOrd="0" presId="urn:microsoft.com/office/officeart/2005/8/layout/cycle5"/>
    <dgm:cxn modelId="{A39AFB77-198B-49DB-B861-EC75493D3AA4}" type="presParOf" srcId="{696B1B44-4DCF-4653-BFF8-CF9A261D1A96}" destId="{0CB85EF1-0015-4DB0-89F3-F13BE72E2803}" srcOrd="0" destOrd="0" presId="urn:microsoft.com/office/officeart/2005/8/layout/cycle5"/>
    <dgm:cxn modelId="{F22FC7D7-A879-4906-BE29-6A98EA4946C5}" type="presParOf" srcId="{696B1B44-4DCF-4653-BFF8-CF9A261D1A96}" destId="{AED04E55-9AA6-4DF3-A6F2-C8100F34F0DF}" srcOrd="1" destOrd="0" presId="urn:microsoft.com/office/officeart/2005/8/layout/cycle5"/>
    <dgm:cxn modelId="{C53928F6-6B95-45D6-88B9-9891E8C42624}" type="presParOf" srcId="{696B1B44-4DCF-4653-BFF8-CF9A261D1A96}" destId="{A23280A1-220E-4E26-83C2-FC70CE6E9ADC}" srcOrd="2" destOrd="0" presId="urn:microsoft.com/office/officeart/2005/8/layout/cycle5"/>
    <dgm:cxn modelId="{BC3CA41D-F163-442A-BB4F-26AA24905AB6}" type="presParOf" srcId="{696B1B44-4DCF-4653-BFF8-CF9A261D1A96}" destId="{F3050D8E-7680-4D8E-BE8B-ED3A604ABF19}" srcOrd="3" destOrd="0" presId="urn:microsoft.com/office/officeart/2005/8/layout/cycle5"/>
    <dgm:cxn modelId="{F6DE2E29-A09D-4DF5-8D3F-50A1C4ACD377}" type="presParOf" srcId="{696B1B44-4DCF-4653-BFF8-CF9A261D1A96}" destId="{4D5AECAE-6D97-4F2D-A5E0-867B8DAB70E7}" srcOrd="4" destOrd="0" presId="urn:microsoft.com/office/officeart/2005/8/layout/cycle5"/>
    <dgm:cxn modelId="{805CBCBB-136D-48C6-BF82-7E1542F1FDA2}" type="presParOf" srcId="{696B1B44-4DCF-4653-BFF8-CF9A261D1A96}" destId="{8191E255-F7AF-4696-9696-53A89B548D88}" srcOrd="5" destOrd="0" presId="urn:microsoft.com/office/officeart/2005/8/layout/cycle5"/>
    <dgm:cxn modelId="{AA84FCCA-6780-4499-8BC4-50D01F377B47}" type="presParOf" srcId="{696B1B44-4DCF-4653-BFF8-CF9A261D1A96}" destId="{FF1D2856-E01B-458C-9EA2-5FA3F6B53521}" srcOrd="6" destOrd="0" presId="urn:microsoft.com/office/officeart/2005/8/layout/cycle5"/>
    <dgm:cxn modelId="{8F377C25-E6A3-4BD2-9171-07D7DDE4D1AE}" type="presParOf" srcId="{696B1B44-4DCF-4653-BFF8-CF9A261D1A96}" destId="{49A98EA5-7A58-499B-9B94-A89890D6AA95}" srcOrd="7" destOrd="0" presId="urn:microsoft.com/office/officeart/2005/8/layout/cycle5"/>
    <dgm:cxn modelId="{1C53EF8F-249E-41FF-BADB-1B6AEE7B8480}" type="presParOf" srcId="{696B1B44-4DCF-4653-BFF8-CF9A261D1A96}" destId="{BD7F5554-F96F-4570-B3C2-730CB4BA180B}" srcOrd="8" destOrd="0" presId="urn:microsoft.com/office/officeart/2005/8/layout/cycle5"/>
    <dgm:cxn modelId="{83AF93E9-C990-4DDD-894E-6EDF0E02EB27}" type="presParOf" srcId="{696B1B44-4DCF-4653-BFF8-CF9A261D1A96}" destId="{56A82A03-E3C4-4488-8FD8-6DF8305BD785}" srcOrd="9" destOrd="0" presId="urn:microsoft.com/office/officeart/2005/8/layout/cycle5"/>
    <dgm:cxn modelId="{42DF0AD9-7309-408D-AC76-A311668D1897}" type="presParOf" srcId="{696B1B44-4DCF-4653-BFF8-CF9A261D1A96}" destId="{F852A872-8BBB-40E6-9028-A3F58470EC4F}" srcOrd="10" destOrd="0" presId="urn:microsoft.com/office/officeart/2005/8/layout/cycle5"/>
    <dgm:cxn modelId="{C09C8E65-00A0-4237-9C4C-5926853289CB}" type="presParOf" srcId="{696B1B44-4DCF-4653-BFF8-CF9A261D1A96}" destId="{60F1D34F-4937-44FC-9841-803D5FC26E2F}" srcOrd="11" destOrd="0" presId="urn:microsoft.com/office/officeart/2005/8/layout/cycle5"/>
    <dgm:cxn modelId="{3DB6A1F2-D35C-4DA7-A060-E92B25BE4CA5}" type="presParOf" srcId="{696B1B44-4DCF-4653-BFF8-CF9A261D1A96}" destId="{4543699B-D6C9-44AD-95AC-5D243E435C21}" srcOrd="12" destOrd="0" presId="urn:microsoft.com/office/officeart/2005/8/layout/cycle5"/>
    <dgm:cxn modelId="{B6165A70-4B02-41EF-93A2-66A77E700E72}" type="presParOf" srcId="{696B1B44-4DCF-4653-BFF8-CF9A261D1A96}" destId="{1ED851FD-65BE-4E46-A83C-06FC2377F887}" srcOrd="13" destOrd="0" presId="urn:microsoft.com/office/officeart/2005/8/layout/cycle5"/>
    <dgm:cxn modelId="{65C6EE63-6406-43B3-B064-4FBA6CE14BC8}" type="presParOf" srcId="{696B1B44-4DCF-4653-BFF8-CF9A261D1A96}" destId="{66B0325D-C099-4992-B123-2065B82679DF}" srcOrd="14" destOrd="0" presId="urn:microsoft.com/office/officeart/2005/8/layout/cycle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B85EF1-0015-4DB0-89F3-F13BE72E2803}">
      <dsp:nvSpPr>
        <dsp:cNvPr id="0" name=""/>
        <dsp:cNvSpPr/>
      </dsp:nvSpPr>
      <dsp:spPr>
        <a:xfrm>
          <a:off x="2218134" y="1154"/>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kaderstellende notitie</a:t>
          </a:r>
        </a:p>
        <a:p>
          <a:pPr marL="0" lvl="0" indent="0" algn="ctr" defTabSz="355600">
            <a:lnSpc>
              <a:spcPct val="90000"/>
            </a:lnSpc>
            <a:spcBef>
              <a:spcPct val="0"/>
            </a:spcBef>
            <a:spcAft>
              <a:spcPct val="35000"/>
            </a:spcAft>
            <a:buNone/>
          </a:pPr>
          <a:r>
            <a:rPr lang="nl-NL" sz="800" kern="1200"/>
            <a:t>juni</a:t>
          </a:r>
        </a:p>
      </dsp:txBody>
      <dsp:txXfrm>
        <a:off x="2251455" y="34475"/>
        <a:ext cx="983489" cy="615943"/>
      </dsp:txXfrm>
    </dsp:sp>
    <dsp:sp modelId="{A23280A1-220E-4E26-83C2-FC70CE6E9ADC}">
      <dsp:nvSpPr>
        <dsp:cNvPr id="0" name=""/>
        <dsp:cNvSpPr/>
      </dsp:nvSpPr>
      <dsp:spPr>
        <a:xfrm>
          <a:off x="1377808" y="342446"/>
          <a:ext cx="2730783" cy="2730783"/>
        </a:xfrm>
        <a:custGeom>
          <a:avLst/>
          <a:gdLst/>
          <a:ahLst/>
          <a:cxnLst/>
          <a:rect l="0" t="0" r="0" b="0"/>
          <a:pathLst>
            <a:path>
              <a:moveTo>
                <a:pt x="2031544" y="173529"/>
              </a:moveTo>
              <a:arcTo wR="1365391" hR="1365391" stAng="17952097" swAng="12136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3050D8E-7680-4D8E-BE8B-ED3A604ABF19}">
      <dsp:nvSpPr>
        <dsp:cNvPr id="0" name=""/>
        <dsp:cNvSpPr/>
      </dsp:nvSpPr>
      <dsp:spPr>
        <a:xfrm>
          <a:off x="3516699" y="944616"/>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begroting</a:t>
          </a:r>
        </a:p>
        <a:p>
          <a:pPr marL="0" lvl="0" indent="0" algn="ctr" defTabSz="355600">
            <a:lnSpc>
              <a:spcPct val="90000"/>
            </a:lnSpc>
            <a:spcBef>
              <a:spcPct val="0"/>
            </a:spcBef>
            <a:spcAft>
              <a:spcPct val="35000"/>
            </a:spcAft>
            <a:buNone/>
          </a:pPr>
          <a:r>
            <a:rPr lang="nl-NL" sz="800" kern="1200"/>
            <a:t>&lt; 1 januari</a:t>
          </a:r>
        </a:p>
      </dsp:txBody>
      <dsp:txXfrm>
        <a:off x="3550020" y="977937"/>
        <a:ext cx="983489" cy="615943"/>
      </dsp:txXfrm>
    </dsp:sp>
    <dsp:sp modelId="{8191E255-F7AF-4696-9696-53A89B548D88}">
      <dsp:nvSpPr>
        <dsp:cNvPr id="0" name=""/>
        <dsp:cNvSpPr/>
      </dsp:nvSpPr>
      <dsp:spPr>
        <a:xfrm>
          <a:off x="1377808" y="342446"/>
          <a:ext cx="2730783" cy="2730783"/>
        </a:xfrm>
        <a:custGeom>
          <a:avLst/>
          <a:gdLst/>
          <a:ahLst/>
          <a:cxnLst/>
          <a:rect l="0" t="0" r="0" b="0"/>
          <a:pathLst>
            <a:path>
              <a:moveTo>
                <a:pt x="2727527" y="1459631"/>
              </a:moveTo>
              <a:arcTo wR="1365391" hR="1365391" stAng="21837463" swAng="13613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F1D2856-E01B-458C-9EA2-5FA3F6B53521}">
      <dsp:nvSpPr>
        <dsp:cNvPr id="0" name=""/>
        <dsp:cNvSpPr/>
      </dsp:nvSpPr>
      <dsp:spPr>
        <a:xfrm>
          <a:off x="3020691" y="2471170"/>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eerste 3maandenrapportage</a:t>
          </a:r>
        </a:p>
        <a:p>
          <a:pPr marL="0" lvl="0" indent="0" algn="ctr" defTabSz="355600">
            <a:lnSpc>
              <a:spcPct val="90000"/>
            </a:lnSpc>
            <a:spcBef>
              <a:spcPct val="0"/>
            </a:spcBef>
            <a:spcAft>
              <a:spcPct val="35000"/>
            </a:spcAft>
            <a:buNone/>
          </a:pPr>
          <a:r>
            <a:rPr lang="nl-NL" sz="800" kern="1200"/>
            <a:t>1 april</a:t>
          </a:r>
        </a:p>
      </dsp:txBody>
      <dsp:txXfrm>
        <a:off x="3054012" y="2504491"/>
        <a:ext cx="983489" cy="615943"/>
      </dsp:txXfrm>
    </dsp:sp>
    <dsp:sp modelId="{BD7F5554-F96F-4570-B3C2-730CB4BA180B}">
      <dsp:nvSpPr>
        <dsp:cNvPr id="0" name=""/>
        <dsp:cNvSpPr/>
      </dsp:nvSpPr>
      <dsp:spPr>
        <a:xfrm>
          <a:off x="1377808" y="342446"/>
          <a:ext cx="2730783" cy="2730783"/>
        </a:xfrm>
        <a:custGeom>
          <a:avLst/>
          <a:gdLst/>
          <a:ahLst/>
          <a:cxnLst/>
          <a:rect l="0" t="0" r="0" b="0"/>
          <a:pathLst>
            <a:path>
              <a:moveTo>
                <a:pt x="1533406" y="2720406"/>
              </a:moveTo>
              <a:arcTo wR="1365391" hR="1365391" stAng="4975902" swAng="84819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6A82A03-E3C4-4488-8FD8-6DF8305BD785}">
      <dsp:nvSpPr>
        <dsp:cNvPr id="0" name=""/>
        <dsp:cNvSpPr/>
      </dsp:nvSpPr>
      <dsp:spPr>
        <a:xfrm>
          <a:off x="1415577" y="2471170"/>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8maandenrapportage</a:t>
          </a:r>
        </a:p>
        <a:p>
          <a:pPr marL="0" lvl="0" indent="0" algn="ctr" defTabSz="355600">
            <a:lnSpc>
              <a:spcPct val="90000"/>
            </a:lnSpc>
            <a:spcBef>
              <a:spcPct val="0"/>
            </a:spcBef>
            <a:spcAft>
              <a:spcPct val="35000"/>
            </a:spcAft>
            <a:buNone/>
          </a:pPr>
          <a:r>
            <a:rPr lang="nl-NL" sz="800" kern="1200"/>
            <a:t>1 augustus</a:t>
          </a:r>
        </a:p>
      </dsp:txBody>
      <dsp:txXfrm>
        <a:off x="1448898" y="2504491"/>
        <a:ext cx="983489" cy="615943"/>
      </dsp:txXfrm>
    </dsp:sp>
    <dsp:sp modelId="{60F1D34F-4937-44FC-9841-803D5FC26E2F}">
      <dsp:nvSpPr>
        <dsp:cNvPr id="0" name=""/>
        <dsp:cNvSpPr/>
      </dsp:nvSpPr>
      <dsp:spPr>
        <a:xfrm>
          <a:off x="1377808" y="342446"/>
          <a:ext cx="2730783" cy="2730783"/>
        </a:xfrm>
        <a:custGeom>
          <a:avLst/>
          <a:gdLst/>
          <a:ahLst/>
          <a:cxnLst/>
          <a:rect l="0" t="0" r="0" b="0"/>
          <a:pathLst>
            <a:path>
              <a:moveTo>
                <a:pt x="145025" y="1977764"/>
              </a:moveTo>
              <a:arcTo wR="1365391" hR="1365391" stAng="9201167" swAng="13613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543699B-D6C9-44AD-95AC-5D243E435C21}">
      <dsp:nvSpPr>
        <dsp:cNvPr id="0" name=""/>
        <dsp:cNvSpPr/>
      </dsp:nvSpPr>
      <dsp:spPr>
        <a:xfrm>
          <a:off x="919569" y="944616"/>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jaarrekening</a:t>
          </a:r>
        </a:p>
        <a:p>
          <a:pPr marL="0" lvl="0" indent="0" algn="ctr" defTabSz="355600">
            <a:lnSpc>
              <a:spcPct val="90000"/>
            </a:lnSpc>
            <a:spcBef>
              <a:spcPct val="0"/>
            </a:spcBef>
            <a:spcAft>
              <a:spcPct val="35000"/>
            </a:spcAft>
            <a:buNone/>
          </a:pPr>
          <a:r>
            <a:rPr lang="nl-NL" sz="800" kern="1200"/>
            <a:t>&lt; uiterlijk 1 juli</a:t>
          </a:r>
        </a:p>
      </dsp:txBody>
      <dsp:txXfrm>
        <a:off x="952890" y="977937"/>
        <a:ext cx="983489" cy="615943"/>
      </dsp:txXfrm>
    </dsp:sp>
    <dsp:sp modelId="{66B0325D-C099-4992-B123-2065B82679DF}">
      <dsp:nvSpPr>
        <dsp:cNvPr id="0" name=""/>
        <dsp:cNvSpPr/>
      </dsp:nvSpPr>
      <dsp:spPr>
        <a:xfrm>
          <a:off x="1377808" y="342446"/>
          <a:ext cx="2730783" cy="2730783"/>
        </a:xfrm>
        <a:custGeom>
          <a:avLst/>
          <a:gdLst/>
          <a:ahLst/>
          <a:cxnLst/>
          <a:rect l="0" t="0" r="0" b="0"/>
          <a:pathLst>
            <a:path>
              <a:moveTo>
                <a:pt x="328234" y="477360"/>
              </a:moveTo>
              <a:arcTo wR="1365391" hR="1365391" stAng="13234240" swAng="12136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D2437-055D-42B1-A669-570E62DA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4250</Words>
  <Characters>23381</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van Amerongen-Romeijn</dc:creator>
  <cp:lastModifiedBy>Marga van Amerongen-Romeijn</cp:lastModifiedBy>
  <cp:revision>4</cp:revision>
  <cp:lastPrinted>2015-04-28T14:31:00Z</cp:lastPrinted>
  <dcterms:created xsi:type="dcterms:W3CDTF">2016-12-14T08:45:00Z</dcterms:created>
  <dcterms:modified xsi:type="dcterms:W3CDTF">2017-01-17T10:41:00Z</dcterms:modified>
</cp:coreProperties>
</file>