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9C" w:rsidRPr="000B1681" w:rsidRDefault="0048790C" w:rsidP="007F6C9C">
      <w:pPr>
        <w:contextualSpacing/>
        <w:rPr>
          <w:rFonts w:eastAsia="Times New Roman" w:cs="Arial"/>
          <w:b/>
          <w:sz w:val="28"/>
          <w:szCs w:val="28"/>
        </w:rPr>
      </w:pPr>
      <w:r w:rsidRPr="000B1681">
        <w:rPr>
          <w:rFonts w:eastAsia="Times New Roman" w:cs="Arial"/>
          <w:b/>
          <w:sz w:val="28"/>
          <w:szCs w:val="28"/>
        </w:rPr>
        <w:t>PROCESBESCHRIJVING</w:t>
      </w:r>
      <w:r w:rsidR="004E6D1A" w:rsidRPr="000B1681">
        <w:rPr>
          <w:rFonts w:eastAsia="Times New Roman" w:cs="Arial"/>
          <w:b/>
          <w:sz w:val="28"/>
          <w:szCs w:val="28"/>
        </w:rPr>
        <w:t xml:space="preserve"> </w:t>
      </w:r>
      <w:r w:rsidR="002B0865" w:rsidRPr="000B1681">
        <w:rPr>
          <w:rFonts w:eastAsia="Times New Roman" w:cs="Arial"/>
          <w:b/>
          <w:sz w:val="28"/>
          <w:szCs w:val="28"/>
        </w:rPr>
        <w:t>TOELAATBAARHEID</w:t>
      </w:r>
      <w:r w:rsidRPr="000B1681">
        <w:rPr>
          <w:rFonts w:eastAsia="Times New Roman" w:cs="Arial"/>
          <w:b/>
          <w:sz w:val="28"/>
          <w:szCs w:val="28"/>
        </w:rPr>
        <w:t>SVERKLARING</w:t>
      </w:r>
    </w:p>
    <w:p w:rsidR="00206365" w:rsidRPr="000B1681" w:rsidRDefault="00206365" w:rsidP="007F6C9C">
      <w:pPr>
        <w:pStyle w:val="Geenafstand"/>
      </w:pPr>
      <w:bookmarkStart w:id="0" w:name="_GoBack"/>
      <w:bookmarkEnd w:id="0"/>
      <w:r w:rsidRPr="000B1681">
        <w:t>Binnen het samenwerkingsverband PO2403 wordt er gewerkt volgens de principes van handelingsgericht werken. Onderwijsbehoeften van het kind staan centraal. De scholen zijn ingericht met een ondersteuningsteam waarbinnen deze behoeften nader in kaart gebracht worden en er een afwegingsproces plaatsvindt over welk aanbod passend is bij de ondersteuningsvraag van het kind, de ouders en de school. Hiertoe zijn de ondersteuningsteams ingericht met deskundigen in de vorm van een psycholoog/orthopedagoog, schoolmaatschappelijk werker en jeugdverpleegkundige op verzoek de jeugdarts. Allen wettelijk bepaalde deskundigen in het kader van het aanvragen van een toelaatbaarheidsverklaring.</w:t>
      </w:r>
    </w:p>
    <w:p w:rsidR="0048790C" w:rsidRPr="000B1681" w:rsidRDefault="0048790C" w:rsidP="007F6C9C">
      <w:pPr>
        <w:pStyle w:val="Geenafstand"/>
      </w:pPr>
    </w:p>
    <w:p w:rsidR="004E6D1A" w:rsidRPr="000B1681" w:rsidRDefault="008724E5" w:rsidP="007F6C9C">
      <w:pPr>
        <w:pStyle w:val="Geenafstand"/>
      </w:pPr>
      <w:r w:rsidRPr="000B1681">
        <w:t>Indien de basisondersteuning</w:t>
      </w:r>
      <w:r w:rsidRPr="000B1681">
        <w:rPr>
          <w:rStyle w:val="Voetnootmarkering"/>
        </w:rPr>
        <w:footnoteReference w:id="1"/>
      </w:r>
      <w:r w:rsidRPr="000B1681">
        <w:t xml:space="preserve"> binnen het reguliere basisonderwijs wordt overschreden dan vraagt het bevoegd gezag van de school een toelaatbaarheidsverklaring aan bij het samenwerkingsverband. </w:t>
      </w:r>
      <w:r w:rsidR="0093186E" w:rsidRPr="000B1681">
        <w:t>De aanvraag wordt na overeenstemming met de ouders ingediend via Digidoor Zorg. Hiertoe worden er in ieder geval twee deskundigenadviezen door wettelijk bepaalde deskundigen en het ontwikkelingsperspectief aangeleverd.</w:t>
      </w:r>
    </w:p>
    <w:p w:rsidR="0048790C" w:rsidRPr="000B1681" w:rsidRDefault="0048790C" w:rsidP="007F6C9C">
      <w:pPr>
        <w:pStyle w:val="Geenafstand"/>
      </w:pPr>
    </w:p>
    <w:p w:rsidR="004E6D1A" w:rsidRPr="000B1681" w:rsidRDefault="008724E5" w:rsidP="007F6C9C">
      <w:pPr>
        <w:pStyle w:val="Geenafstand"/>
      </w:pPr>
      <w:r w:rsidRPr="000B1681">
        <w:t xml:space="preserve">Bij het aanvragen van een toelaatbaarheidsverklaring worden de onderwijsbehoeften van het kind beschreven op de vijf velden van ondersteuning, te weten: </w:t>
      </w:r>
    </w:p>
    <w:p w:rsidR="004E6D1A" w:rsidRPr="000B1681" w:rsidRDefault="004E6D1A" w:rsidP="004E6D1A">
      <w:pPr>
        <w:pStyle w:val="Geenafstand"/>
        <w:numPr>
          <w:ilvl w:val="0"/>
          <w:numId w:val="8"/>
        </w:numPr>
      </w:pPr>
      <w:r w:rsidRPr="000B1681">
        <w:t xml:space="preserve">Hoeveel </w:t>
      </w:r>
      <w:r w:rsidR="008724E5" w:rsidRPr="000B1681">
        <w:t>extra tijd en aandacht</w:t>
      </w:r>
      <w:r w:rsidRPr="000B1681">
        <w:t xml:space="preserve"> is er nodig?</w:t>
      </w:r>
    </w:p>
    <w:p w:rsidR="004E6D1A" w:rsidRPr="000B1681" w:rsidRDefault="004E6D1A" w:rsidP="004E6D1A">
      <w:pPr>
        <w:pStyle w:val="Geenafstand"/>
        <w:numPr>
          <w:ilvl w:val="0"/>
          <w:numId w:val="8"/>
        </w:numPr>
      </w:pPr>
      <w:r w:rsidRPr="000B1681">
        <w:t>Welke</w:t>
      </w:r>
      <w:r w:rsidR="008724E5" w:rsidRPr="000B1681">
        <w:t xml:space="preserve"> materialen</w:t>
      </w:r>
      <w:r w:rsidRPr="000B1681">
        <w:t xml:space="preserve"> en methoden sluiten aan bij de onderwijsbehoeften van het kind</w:t>
      </w:r>
    </w:p>
    <w:p w:rsidR="004E6D1A" w:rsidRPr="000B1681" w:rsidRDefault="004E6D1A" w:rsidP="004E6D1A">
      <w:pPr>
        <w:pStyle w:val="Geenafstand"/>
        <w:numPr>
          <w:ilvl w:val="0"/>
          <w:numId w:val="8"/>
        </w:numPr>
      </w:pPr>
      <w:r w:rsidRPr="000B1681">
        <w:t>Welke fysieke ruimtelijke omgeving is er nodig?</w:t>
      </w:r>
    </w:p>
    <w:p w:rsidR="004E6D1A" w:rsidRPr="000B1681" w:rsidRDefault="004E6D1A" w:rsidP="004E6D1A">
      <w:pPr>
        <w:pStyle w:val="Geenafstand"/>
        <w:numPr>
          <w:ilvl w:val="0"/>
          <w:numId w:val="8"/>
        </w:numPr>
      </w:pPr>
      <w:r w:rsidRPr="000B1681">
        <w:t>Welke expertise is er nodig?</w:t>
      </w:r>
    </w:p>
    <w:p w:rsidR="008724E5" w:rsidRPr="000B1681" w:rsidRDefault="004E6D1A" w:rsidP="004E6D1A">
      <w:pPr>
        <w:pStyle w:val="Geenafstand"/>
        <w:numPr>
          <w:ilvl w:val="0"/>
          <w:numId w:val="8"/>
        </w:numPr>
      </w:pPr>
      <w:r w:rsidRPr="000B1681">
        <w:t xml:space="preserve">Hoe moet de samenwerking met betrokken instanties </w:t>
      </w:r>
      <w:r w:rsidR="00324859" w:rsidRPr="000B1681">
        <w:t>eruitzien</w:t>
      </w:r>
      <w:r w:rsidRPr="000B1681">
        <w:t xml:space="preserve">? </w:t>
      </w:r>
    </w:p>
    <w:p w:rsidR="004E6D1A" w:rsidRPr="000B1681" w:rsidRDefault="004E6D1A" w:rsidP="004E6D1A">
      <w:pPr>
        <w:pStyle w:val="Geenafstand"/>
      </w:pPr>
    </w:p>
    <w:p w:rsidR="004E6D1A" w:rsidRPr="000B1681" w:rsidRDefault="004E6D1A" w:rsidP="004E6D1A">
      <w:pPr>
        <w:pStyle w:val="Geenafstand"/>
      </w:pPr>
      <w:r w:rsidRPr="000B1681">
        <w:t xml:space="preserve">Op basis van deze beschrijving </w:t>
      </w:r>
      <w:r w:rsidR="00E65187" w:rsidRPr="000B1681">
        <w:t xml:space="preserve">en het ontwikkelingsperspectief </w:t>
      </w:r>
      <w:r w:rsidRPr="000B1681">
        <w:t>wordt er</w:t>
      </w:r>
      <w:r w:rsidR="0048790C" w:rsidRPr="000B1681">
        <w:t xml:space="preserve"> </w:t>
      </w:r>
      <w:r w:rsidRPr="000B1681">
        <w:t xml:space="preserve">bij het samenwerkingsverband gekeken naar een match tussen de </w:t>
      </w:r>
      <w:r w:rsidRPr="000B1681">
        <w:rPr>
          <w:i/>
        </w:rPr>
        <w:t xml:space="preserve">vraag </w:t>
      </w:r>
      <w:r w:rsidRPr="000B1681">
        <w:t>en het best passende</w:t>
      </w:r>
      <w:r w:rsidR="0048790C" w:rsidRPr="000B1681">
        <w:t xml:space="preserve"> </w:t>
      </w:r>
      <w:r w:rsidR="0048790C" w:rsidRPr="000B1681">
        <w:rPr>
          <w:i/>
        </w:rPr>
        <w:t>onderwijs</w:t>
      </w:r>
      <w:r w:rsidRPr="000B1681">
        <w:rPr>
          <w:i/>
        </w:rPr>
        <w:t>aanbod</w:t>
      </w:r>
      <w:r w:rsidRPr="000B1681">
        <w:t xml:space="preserve"> zoals omschreven in de schoolondersteuningsprofielen van de scholen voor speciaal (basis) onderwijs. Hierbij wordt gebruik gemaakt van </w:t>
      </w:r>
      <w:r w:rsidR="00324859" w:rsidRPr="000B1681">
        <w:t>contra-expertise</w:t>
      </w:r>
      <w:r w:rsidRPr="000B1681">
        <w:t xml:space="preserve"> van een derde partij indien nodig.</w:t>
      </w:r>
      <w:r w:rsidR="0048790C" w:rsidRPr="000B1681">
        <w:t xml:space="preserve"> </w:t>
      </w:r>
    </w:p>
    <w:p w:rsidR="0048790C" w:rsidRPr="000B1681" w:rsidRDefault="0048790C" w:rsidP="004E6D1A">
      <w:pPr>
        <w:pStyle w:val="Geenafstand"/>
      </w:pPr>
    </w:p>
    <w:p w:rsidR="0048790C" w:rsidRPr="000B1681" w:rsidRDefault="0048790C" w:rsidP="004E6D1A">
      <w:pPr>
        <w:pStyle w:val="Geenafstand"/>
      </w:pPr>
      <w:r w:rsidRPr="000B1681">
        <w:t>Bij het matchen van ondersteuningsvraag en onderwijsaanbod staan drie basisvragen centraal:</w:t>
      </w:r>
    </w:p>
    <w:p w:rsidR="0048790C" w:rsidRPr="000B1681" w:rsidRDefault="0048790C" w:rsidP="0048790C">
      <w:pPr>
        <w:pStyle w:val="Lijstalinea"/>
        <w:numPr>
          <w:ilvl w:val="0"/>
          <w:numId w:val="12"/>
        </w:numPr>
        <w:spacing w:after="0" w:line="240" w:lineRule="auto"/>
      </w:pPr>
      <w:r w:rsidRPr="000B1681">
        <w:t>Welk didactisch maatwerk kan de school bieden?</w:t>
      </w:r>
    </w:p>
    <w:p w:rsidR="0048790C" w:rsidRPr="000B1681" w:rsidRDefault="0048790C" w:rsidP="0048790C">
      <w:pPr>
        <w:pStyle w:val="Lijstalinea"/>
        <w:numPr>
          <w:ilvl w:val="0"/>
          <w:numId w:val="12"/>
        </w:numPr>
        <w:spacing w:after="0" w:line="240" w:lineRule="auto"/>
      </w:pPr>
      <w:r w:rsidRPr="000B1681">
        <w:t>Welk pedagogisch maatwerk kan de school bieden?</w:t>
      </w:r>
    </w:p>
    <w:p w:rsidR="0048790C" w:rsidRPr="000B1681" w:rsidRDefault="0048790C" w:rsidP="0048790C">
      <w:pPr>
        <w:pStyle w:val="Lijstalinea"/>
        <w:numPr>
          <w:ilvl w:val="0"/>
          <w:numId w:val="12"/>
        </w:numPr>
        <w:spacing w:after="0" w:line="240" w:lineRule="auto"/>
      </w:pPr>
      <w:r w:rsidRPr="000B1681">
        <w:t>Kan de school inspelen op de leerstijl van het kind?</w:t>
      </w:r>
    </w:p>
    <w:p w:rsidR="008724E5" w:rsidRPr="000B1681" w:rsidRDefault="008724E5" w:rsidP="007F6C9C">
      <w:pPr>
        <w:pStyle w:val="Geenafstand"/>
        <w:rPr>
          <w:u w:val="single"/>
        </w:rPr>
      </w:pPr>
    </w:p>
    <w:p w:rsidR="0048790C" w:rsidRDefault="0048790C" w:rsidP="007F6C9C">
      <w:pPr>
        <w:pStyle w:val="Geenafstand"/>
      </w:pPr>
      <w:r w:rsidRPr="000B1681">
        <w:t xml:space="preserve">In de toelaatbaarheidsverklaring wordt gemotiveerd aangegeven welk aanbod past </w:t>
      </w:r>
      <w:r w:rsidR="00324859" w:rsidRPr="000B1681">
        <w:t>bij de</w:t>
      </w:r>
      <w:r w:rsidRPr="000B1681">
        <w:t xml:space="preserve"> beschreven vraag. Hierbij wordt tevens aangegeven wat de duur is voor de plaatsing (kortdurend, langdurend met een heroverweging binnen twee jaar of tot het einde van de basisschoolperiode) en wat de doelen zijn voor plaatsing. </w:t>
      </w:r>
      <w:r w:rsidR="00E65187" w:rsidRPr="000B1681">
        <w:t xml:space="preserve">Bij een toelaatbaarheidsverklaring met een duur tot twee jaar wordt ervan uit gegaan dat het kind na deze periode weer teruggeplaatst kan worden naar het reguliere basisonderwijs. De school van herkomst blijft in dit geval betrokken bij de ontwikkeling van het kind binnen het speciaal (basis) onderwijs. </w:t>
      </w:r>
      <w:r w:rsidR="004E098D" w:rsidRPr="000B1681">
        <w:t>De school waar het kind onderwijs volgt vraagt na overeenstemming met ouders en de school van herkomst de toelaatbaarheidsverklaring aan bij het samenwerkingsverband op de reguliere wijze.</w:t>
      </w:r>
    </w:p>
    <w:p w:rsidR="000B1681" w:rsidRDefault="000B1681" w:rsidP="007F6C9C">
      <w:pPr>
        <w:pStyle w:val="Geenafstand"/>
      </w:pPr>
    </w:p>
    <w:p w:rsidR="00E65187" w:rsidRDefault="000B1681" w:rsidP="000B1681">
      <w:pPr>
        <w:pStyle w:val="Geenafstand"/>
      </w:pPr>
      <w:r w:rsidRPr="000B1681">
        <w:t>De ontvangende school stelt een ontwikkelingsperspectief op waarin de doelen voor het onderwijs worden beschreven. Deze doelen worden jaarlijks geëvalueerd door de school met de ouders. Hierbij wordt bekeken of de toelaatbaarheidsverklaring nog steeds noodzakelijk is of dat er mogelijkheid is tot een terugplaatsing.</w:t>
      </w:r>
      <w:r w:rsidRPr="000B1681">
        <w:rPr>
          <w:rStyle w:val="Voetnootmarkering"/>
        </w:rPr>
        <w:footnoteReference w:id="2"/>
      </w:r>
    </w:p>
    <w:p w:rsidR="000B1681" w:rsidRDefault="000B1681" w:rsidP="000B1681">
      <w:pPr>
        <w:pStyle w:val="Geenafstand"/>
        <w:jc w:val="center"/>
      </w:pPr>
      <w:r>
        <w:t>-2-</w:t>
      </w:r>
    </w:p>
    <w:p w:rsidR="00324859" w:rsidRPr="000B1681" w:rsidRDefault="00324859" w:rsidP="007F6C9C">
      <w:pPr>
        <w:pStyle w:val="Geenafstand"/>
      </w:pPr>
    </w:p>
    <w:p w:rsidR="00E65187" w:rsidRPr="000B1681" w:rsidRDefault="00E65187" w:rsidP="007F6C9C">
      <w:pPr>
        <w:pStyle w:val="Geenafstand"/>
      </w:pPr>
      <w:r w:rsidRPr="000B1681">
        <w:t xml:space="preserve">Bovenstaande procedure impliceert dat er geen absolute criteria zijn voor het bepalen van de bekostigingscategorie voor de toelaatbaarheid. De beschreven onderwijsbehoeften van kind het op de vijf velden van ondersteuning staan centraal. </w:t>
      </w:r>
      <w:r w:rsidR="000B1681">
        <w:t xml:space="preserve"> </w:t>
      </w:r>
      <w:r w:rsidRPr="000B1681">
        <w:t xml:space="preserve">In grote lijnen zien we </w:t>
      </w:r>
      <w:r w:rsidR="00206365" w:rsidRPr="000B1681">
        <w:t>de volgende match tussen vraag en aanbod:</w:t>
      </w:r>
    </w:p>
    <w:p w:rsidR="00206365" w:rsidRPr="000B1681" w:rsidRDefault="00206365" w:rsidP="007F6C9C">
      <w:pPr>
        <w:pStyle w:val="Geenafstand"/>
      </w:pPr>
    </w:p>
    <w:p w:rsidR="007F6C9C" w:rsidRPr="000B1681" w:rsidRDefault="007F6C9C" w:rsidP="007F6C9C">
      <w:pPr>
        <w:pStyle w:val="Geenafstand"/>
        <w:rPr>
          <w:u w:val="single"/>
        </w:rPr>
      </w:pPr>
      <w:r w:rsidRPr="000B1681">
        <w:rPr>
          <w:u w:val="single"/>
        </w:rPr>
        <w:t>Wanneer TLV SBO</w:t>
      </w:r>
    </w:p>
    <w:p w:rsidR="007F6C9C" w:rsidRPr="000B1681" w:rsidRDefault="00CE2D66" w:rsidP="007F6C9C">
      <w:pPr>
        <w:pStyle w:val="Geenafstand"/>
      </w:pPr>
      <w:r w:rsidRPr="000B1681">
        <w:t xml:space="preserve">Het gaat om kinderen met een duidelijke cognitieve ondersteuningsbehoefte. Vaak is er sprake van bijkomende specifieke onderwijsbehoeften op het gebied van de sociaal emotionele ontwikkeling en/ of de sociale ontwikkeling. </w:t>
      </w:r>
    </w:p>
    <w:p w:rsidR="0093186E" w:rsidRPr="000B1681" w:rsidRDefault="0093186E" w:rsidP="007F6C9C">
      <w:pPr>
        <w:pStyle w:val="Geenafstand"/>
      </w:pPr>
    </w:p>
    <w:p w:rsidR="00E65187" w:rsidRPr="000B1681" w:rsidRDefault="00CE2D66" w:rsidP="00E65187">
      <w:pPr>
        <w:pStyle w:val="Geenafstand"/>
        <w:rPr>
          <w:u w:val="single"/>
        </w:rPr>
      </w:pPr>
      <w:r w:rsidRPr="000B1681">
        <w:rPr>
          <w:u w:val="single"/>
        </w:rPr>
        <w:t xml:space="preserve">Wanneer </w:t>
      </w:r>
      <w:r w:rsidR="00324859" w:rsidRPr="000B1681">
        <w:rPr>
          <w:u w:val="single"/>
        </w:rPr>
        <w:t>TLV-categorie</w:t>
      </w:r>
      <w:r w:rsidRPr="000B1681">
        <w:rPr>
          <w:u w:val="single"/>
        </w:rPr>
        <w:t xml:space="preserve"> I</w:t>
      </w:r>
    </w:p>
    <w:p w:rsidR="00CE2D66" w:rsidRPr="000B1681" w:rsidRDefault="00CE2D66" w:rsidP="00E65187">
      <w:pPr>
        <w:pStyle w:val="Geenafstand"/>
      </w:pPr>
      <w:r w:rsidRPr="000B1681">
        <w:t>Kinderen met ernstige psychiatrische problematiek, langdurig zieke kinderen (LZK) of zeer moeilijk le</w:t>
      </w:r>
      <w:r w:rsidR="0093186E" w:rsidRPr="000B1681">
        <w:t xml:space="preserve">rende kinderen (ZML) waarbij de </w:t>
      </w:r>
      <w:r w:rsidRPr="000B1681">
        <w:t>ondersteuningsbehoefte het aanbod vanuit het reguliere basisonderwijs en het speci</w:t>
      </w:r>
      <w:r w:rsidR="0093186E" w:rsidRPr="000B1681">
        <w:t>aal basisonderwijs overschrijdt in de vorm van meer tijd en aandacht, specialistische materialen, een aangepaste fysieke onderwijsomgeving, de aanwezige expertise en samenwerking met jeugdzorginstanties.</w:t>
      </w:r>
    </w:p>
    <w:p w:rsidR="0093186E" w:rsidRPr="000B1681" w:rsidRDefault="0093186E" w:rsidP="00E65187">
      <w:pPr>
        <w:pStyle w:val="Geenafstand"/>
        <w:rPr>
          <w:u w:val="single"/>
        </w:rPr>
      </w:pPr>
    </w:p>
    <w:p w:rsidR="00CE2D66" w:rsidRPr="000B1681" w:rsidRDefault="00CE2D66" w:rsidP="00CE2D66">
      <w:pPr>
        <w:pStyle w:val="Geenafstand"/>
        <w:rPr>
          <w:u w:val="single"/>
        </w:rPr>
      </w:pPr>
      <w:r w:rsidRPr="000B1681">
        <w:rPr>
          <w:u w:val="single"/>
        </w:rPr>
        <w:t>Wanneer TLV afgeven categorie II</w:t>
      </w:r>
      <w:r w:rsidR="0093186E" w:rsidRPr="000B1681">
        <w:rPr>
          <w:u w:val="single"/>
        </w:rPr>
        <w:t xml:space="preserve"> </w:t>
      </w:r>
    </w:p>
    <w:p w:rsidR="0093186E" w:rsidRPr="000B1681" w:rsidRDefault="0093186E" w:rsidP="00CE2D66">
      <w:pPr>
        <w:pStyle w:val="Geenafstand"/>
      </w:pPr>
      <w:r w:rsidRPr="000B1681">
        <w:t>Kinderen met specifieke onderwijsbehoeften als gevolg van een motorische beperking, leerachterstanden of structureel verzuim en een zeer geringe zelfredzaamheid. Dit zijn kinderen die extra tijd en aandacht nodig hebben bij algemene dagelijkse levensverrichtingen (ADL) en bij voor onderwijs voorwaardelijke fijn motorische vaardigheden en handelingen. Kinderen die sterk afhankelijk zijn van volwassenen zowel in pedagogisch als in didactisch opzicht.</w:t>
      </w:r>
    </w:p>
    <w:p w:rsidR="007F6C9C" w:rsidRPr="000B1681" w:rsidRDefault="007F6C9C" w:rsidP="007F6C9C">
      <w:pPr>
        <w:pStyle w:val="Geenafstand"/>
        <w:rPr>
          <w:u w:val="single"/>
        </w:rPr>
      </w:pPr>
    </w:p>
    <w:p w:rsidR="006358A8" w:rsidRPr="000B1681" w:rsidRDefault="007F6C9C" w:rsidP="00BE26BE">
      <w:pPr>
        <w:pStyle w:val="Geenafstand"/>
        <w:rPr>
          <w:u w:val="single"/>
        </w:rPr>
      </w:pPr>
      <w:r w:rsidRPr="000B1681">
        <w:rPr>
          <w:u w:val="single"/>
        </w:rPr>
        <w:t>Wanneer TLV afgeven categorie III</w:t>
      </w:r>
    </w:p>
    <w:p w:rsidR="006358A8" w:rsidRPr="000B1681" w:rsidRDefault="0093186E" w:rsidP="0093186E">
      <w:pPr>
        <w:pStyle w:val="Geenafstand"/>
      </w:pPr>
      <w:r w:rsidRPr="000B1681">
        <w:t xml:space="preserve">Dit zijn kinderen met zeer specifieke onderwijsbehoeften als gevolg van </w:t>
      </w:r>
      <w:r w:rsidR="009E6617" w:rsidRPr="000B1681">
        <w:t xml:space="preserve">een </w:t>
      </w:r>
      <w:r w:rsidR="006358A8" w:rsidRPr="000B1681">
        <w:t>laag ontwikkelingsperspectief ten gevolge van een ernstige verstandelijke beperking (IQ&lt;35</w:t>
      </w:r>
      <w:r w:rsidRPr="000B1681">
        <w:t xml:space="preserve"> of tussen de 35 en 55</w:t>
      </w:r>
      <w:r w:rsidR="006358A8" w:rsidRPr="000B1681">
        <w:t xml:space="preserve">) vaak in combinatie met een </w:t>
      </w:r>
      <w:r w:rsidR="009E6617" w:rsidRPr="000B1681">
        <w:t xml:space="preserve">zeer </w:t>
      </w:r>
      <w:r w:rsidRPr="000B1681">
        <w:t xml:space="preserve">grote </w:t>
      </w:r>
      <w:r w:rsidR="006358A8" w:rsidRPr="000B1681">
        <w:t xml:space="preserve">ondersteuningsvraag op het gebied van gedrag en ernstige </w:t>
      </w:r>
      <w:r w:rsidR="00324859" w:rsidRPr="000B1681">
        <w:t>sensomotorische</w:t>
      </w:r>
      <w:r w:rsidR="006358A8" w:rsidRPr="000B1681">
        <w:t xml:space="preserve"> problematiek (zoals het ontbreken van spraak, bijna niet kunnen zitten/staan)</w:t>
      </w:r>
      <w:r w:rsidRPr="000B1681">
        <w:t xml:space="preserve"> waarbij het reguliere </w:t>
      </w:r>
      <w:r w:rsidR="00324859" w:rsidRPr="000B1681">
        <w:t>zmlk-onderwijs</w:t>
      </w:r>
      <w:r w:rsidRPr="000B1681">
        <w:t xml:space="preserve"> onvoldoende kan bieden.</w:t>
      </w:r>
    </w:p>
    <w:p w:rsidR="0093186E" w:rsidRPr="000B1681" w:rsidRDefault="0093186E" w:rsidP="0093186E">
      <w:pPr>
        <w:pStyle w:val="Geenafstand"/>
      </w:pPr>
      <w:r w:rsidRPr="000B1681">
        <w:t xml:space="preserve">Het zijn kinderen die zeer intensieve en individuele ondersteuning behoeven om deel te kunnen nemen aan het onderwijsproces. </w:t>
      </w:r>
    </w:p>
    <w:p w:rsidR="0093186E" w:rsidRPr="000B1681" w:rsidRDefault="0093186E" w:rsidP="0093186E">
      <w:pPr>
        <w:pStyle w:val="Geenafstand"/>
      </w:pPr>
    </w:p>
    <w:p w:rsidR="00BE26BE" w:rsidRPr="000B1681" w:rsidRDefault="0093186E" w:rsidP="0093186E">
      <w:pPr>
        <w:pStyle w:val="Geenafstand"/>
      </w:pPr>
      <w:r w:rsidRPr="000B1681">
        <w:t>K</w:t>
      </w:r>
      <w:r w:rsidR="007F6C9C" w:rsidRPr="000B1681">
        <w:t>inderen met lichte verst</w:t>
      </w:r>
      <w:r w:rsidR="00495A6B" w:rsidRPr="000B1681">
        <w:t xml:space="preserve">andelijke beperking (50&lt;IQ&lt;70) en </w:t>
      </w:r>
      <w:r w:rsidR="007F6C9C" w:rsidRPr="000B1681">
        <w:t>een ernstige en complexe lichamelijke beperkingen en</w:t>
      </w:r>
      <w:r w:rsidR="00495A6B" w:rsidRPr="000B1681">
        <w:t>/of</w:t>
      </w:r>
      <w:r w:rsidR="007F6C9C" w:rsidRPr="000B1681">
        <w:t xml:space="preserve"> geringe zelfredzaamheid</w:t>
      </w:r>
      <w:r w:rsidR="00BE26BE" w:rsidRPr="000B1681">
        <w:t xml:space="preserve"> alsmede </w:t>
      </w:r>
      <w:r w:rsidRPr="000B1681">
        <w:t xml:space="preserve">bij </w:t>
      </w:r>
      <w:r w:rsidR="00BE26BE" w:rsidRPr="000B1681">
        <w:t>kinderen die instromen vanuit een voorschoolse voorziening</w:t>
      </w:r>
      <w:r w:rsidRPr="000B1681">
        <w:t xml:space="preserve"> zullen</w:t>
      </w:r>
      <w:r w:rsidR="007F6C9C" w:rsidRPr="000B1681">
        <w:t xml:space="preserve"> nader beoordeeld worden aan de hand van aangeleverde documentatie en medische deskundigheid. Als SWV 2403 streven we naar de meest licht passende voorziening thuis nabij. Op basis van deze overwegingen kunnen deze kinderen in aanmerking komen voor een categorie I of III bekostiging of een onderwijszorgarrangement in samenwerking met de gemeente.  </w:t>
      </w:r>
    </w:p>
    <w:p w:rsidR="0093186E" w:rsidRPr="000B1681" w:rsidRDefault="0093186E" w:rsidP="0093186E">
      <w:pPr>
        <w:pStyle w:val="Geenafstand"/>
      </w:pPr>
    </w:p>
    <w:p w:rsidR="007F6C9C" w:rsidRPr="000B1681" w:rsidRDefault="009E6617" w:rsidP="0093186E">
      <w:pPr>
        <w:pStyle w:val="Geenafstand"/>
        <w:rPr>
          <w:u w:val="single"/>
        </w:rPr>
      </w:pPr>
      <w:r w:rsidRPr="000B1681">
        <w:rPr>
          <w:u w:val="single"/>
        </w:rPr>
        <w:t>EMB-leerlingen</w:t>
      </w:r>
    </w:p>
    <w:p w:rsidR="009E6617" w:rsidRPr="000B1681" w:rsidRDefault="008153FC" w:rsidP="0093186E">
      <w:pPr>
        <w:pStyle w:val="Geenafstand"/>
        <w:rPr>
          <w:strike/>
        </w:rPr>
      </w:pPr>
      <w:r w:rsidRPr="000B1681">
        <w:t>Om bur</w:t>
      </w:r>
      <w:r w:rsidR="008724E5" w:rsidRPr="000B1681">
        <w:t>e</w:t>
      </w:r>
      <w:r w:rsidRPr="000B1681">
        <w:t xml:space="preserve">aucratie te voorkomen worden deze </w:t>
      </w:r>
      <w:r w:rsidR="008724E5" w:rsidRPr="000B1681">
        <w:t xml:space="preserve">leerlingen altijd beschikt voor </w:t>
      </w:r>
      <w:r w:rsidRPr="000B1681">
        <w:t xml:space="preserve">de duur van hun </w:t>
      </w:r>
      <w:r w:rsidR="008724E5" w:rsidRPr="000B1681">
        <w:t>basisschoolperiode, confor</w:t>
      </w:r>
      <w:r w:rsidRPr="000B1681">
        <w:t xml:space="preserve">m </w:t>
      </w:r>
      <w:r w:rsidR="008724E5" w:rsidRPr="000B1681">
        <w:t>de motie E</w:t>
      </w:r>
      <w:r w:rsidRPr="000B1681">
        <w:t xml:space="preserve">lias. </w:t>
      </w:r>
      <w:r w:rsidR="009E6617" w:rsidRPr="000B1681">
        <w:t>Voor leerlingen met een erns</w:t>
      </w:r>
      <w:r w:rsidR="00495A6B" w:rsidRPr="000B1681">
        <w:t>tig meervoudige beperking is de</w:t>
      </w:r>
      <w:r w:rsidR="009E6617" w:rsidRPr="000B1681">
        <w:t xml:space="preserve"> procedure voor het aanvragen van een toelaatbaarhe</w:t>
      </w:r>
      <w:r w:rsidR="00495A6B" w:rsidRPr="000B1681">
        <w:t>idsverklaring overeenkoms</w:t>
      </w:r>
      <w:r w:rsidR="008724E5" w:rsidRPr="000B1681">
        <w:t>tig het aanvragen van een TLV SO</w:t>
      </w:r>
      <w:r w:rsidR="006358A8" w:rsidRPr="000B1681">
        <w:t xml:space="preserve"> categorie 3</w:t>
      </w:r>
      <w:r w:rsidR="00495A6B" w:rsidRPr="000B1681">
        <w:t>. Het zal op grond van het ontwikkelingsperspectief en het deskundigenadvies beschouwd worden als een hamerstuk</w:t>
      </w:r>
      <w:r w:rsidR="00495A6B" w:rsidRPr="000B1681">
        <w:rPr>
          <w:strike/>
        </w:rPr>
        <w:t xml:space="preserve">. </w:t>
      </w:r>
    </w:p>
    <w:p w:rsidR="004E098D" w:rsidRPr="000B1681" w:rsidRDefault="004E098D" w:rsidP="0093186E">
      <w:pPr>
        <w:pStyle w:val="Geenafstand"/>
        <w:rPr>
          <w:strike/>
        </w:rPr>
      </w:pPr>
    </w:p>
    <w:p w:rsidR="004E098D" w:rsidRPr="000B1681" w:rsidRDefault="002A1AB4" w:rsidP="0093186E">
      <w:pPr>
        <w:pStyle w:val="Geenafstand"/>
      </w:pPr>
      <w:r w:rsidRPr="000B1681">
        <w:t>Juli 2016, Elize Terbach</w:t>
      </w:r>
    </w:p>
    <w:sectPr w:rsidR="004E098D" w:rsidRPr="000B1681" w:rsidSect="000B1681">
      <w:headerReference w:type="default" r:id="rId8"/>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98" w:rsidRDefault="00D71E98" w:rsidP="007F6C9C">
      <w:pPr>
        <w:spacing w:after="0" w:line="240" w:lineRule="auto"/>
      </w:pPr>
      <w:r>
        <w:separator/>
      </w:r>
    </w:p>
  </w:endnote>
  <w:endnote w:type="continuationSeparator" w:id="0">
    <w:p w:rsidR="00D71E98" w:rsidRDefault="00D71E98" w:rsidP="007F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98" w:rsidRDefault="00D71E98" w:rsidP="007F6C9C">
      <w:pPr>
        <w:spacing w:after="0" w:line="240" w:lineRule="auto"/>
      </w:pPr>
      <w:r>
        <w:separator/>
      </w:r>
    </w:p>
  </w:footnote>
  <w:footnote w:type="continuationSeparator" w:id="0">
    <w:p w:rsidR="00D71E98" w:rsidRDefault="00D71E98" w:rsidP="007F6C9C">
      <w:pPr>
        <w:spacing w:after="0" w:line="240" w:lineRule="auto"/>
      </w:pPr>
      <w:r>
        <w:continuationSeparator/>
      </w:r>
    </w:p>
  </w:footnote>
  <w:footnote w:id="1">
    <w:p w:rsidR="008724E5" w:rsidRPr="008724E5" w:rsidRDefault="008724E5" w:rsidP="008724E5">
      <w:pPr>
        <w:pStyle w:val="Geenafstand"/>
        <w:rPr>
          <w:sz w:val="20"/>
          <w:szCs w:val="20"/>
        </w:rPr>
      </w:pPr>
      <w:r>
        <w:rPr>
          <w:rStyle w:val="Voetnootmarkering"/>
        </w:rPr>
        <w:footnoteRef/>
      </w:r>
      <w:r>
        <w:t xml:space="preserve"> </w:t>
      </w:r>
      <w:r>
        <w:rPr>
          <w:sz w:val="20"/>
          <w:szCs w:val="20"/>
        </w:rPr>
        <w:t>Zie de onderlegger basisondersteuning voor een beschrijving van de beschikbare kennis, kunde en voorwaarden waaraan het reguliere basisonderwijs aan moeten voldoen.</w:t>
      </w:r>
    </w:p>
    <w:p w:rsidR="008724E5" w:rsidRDefault="008724E5">
      <w:pPr>
        <w:pStyle w:val="Voetnoottekst"/>
      </w:pPr>
    </w:p>
  </w:footnote>
  <w:footnote w:id="2">
    <w:p w:rsidR="000B1681" w:rsidRDefault="000B1681" w:rsidP="000B1681">
      <w:pPr>
        <w:pStyle w:val="Voetnoottekst"/>
      </w:pPr>
      <w:r>
        <w:rPr>
          <w:rStyle w:val="Voetnootmarkering"/>
        </w:rPr>
        <w:footnoteRef/>
      </w:r>
      <w:r>
        <w:t xml:space="preserve"> Zie ook het protocol terugplaatsing</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A8" w:rsidRPr="009751CF" w:rsidRDefault="00324859">
    <w:pPr>
      <w:pStyle w:val="Koptekst"/>
      <w:rPr>
        <w:b/>
      </w:rPr>
    </w:pPr>
    <w:r>
      <w:rPr>
        <w:rFonts w:asciiTheme="majorHAnsi" w:hAnsiTheme="majorHAnsi"/>
        <w:b/>
        <w:noProof/>
        <w:color w:val="7B3473"/>
        <w:sz w:val="32"/>
        <w:szCs w:val="32"/>
        <w:lang w:eastAsia="nl-NL"/>
      </w:rPr>
      <w:drawing>
        <wp:anchor distT="0" distB="0" distL="114300" distR="114300" simplePos="0" relativeHeight="251659264" behindDoc="0" locked="0" layoutInCell="1" allowOverlap="1" wp14:anchorId="1E017F33" wp14:editId="3A799681">
          <wp:simplePos x="0" y="0"/>
          <wp:positionH relativeFrom="margin">
            <wp:posOffset>4247515</wp:posOffset>
          </wp:positionH>
          <wp:positionV relativeFrom="paragraph">
            <wp:posOffset>-162560</wp:posOffset>
          </wp:positionV>
          <wp:extent cx="1894205" cy="713740"/>
          <wp:effectExtent l="0" t="0" r="0" b="0"/>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1"/>
                  <a:stretch>
                    <a:fillRect/>
                  </a:stretch>
                </pic:blipFill>
                <pic:spPr>
                  <a:xfrm>
                    <a:off x="0" y="0"/>
                    <a:ext cx="1894205" cy="713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B9B"/>
    <w:multiLevelType w:val="hybridMultilevel"/>
    <w:tmpl w:val="1924BAF8"/>
    <w:lvl w:ilvl="0" w:tplc="D5222FF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C4A6C"/>
    <w:multiLevelType w:val="hybridMultilevel"/>
    <w:tmpl w:val="335CD454"/>
    <w:lvl w:ilvl="0" w:tplc="0174FF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6D37B1"/>
    <w:multiLevelType w:val="hybridMultilevel"/>
    <w:tmpl w:val="8D625BB4"/>
    <w:lvl w:ilvl="0" w:tplc="5D7613F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D45D0E"/>
    <w:multiLevelType w:val="hybridMultilevel"/>
    <w:tmpl w:val="643E1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9A733C"/>
    <w:multiLevelType w:val="hybridMultilevel"/>
    <w:tmpl w:val="E334FE3C"/>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2C8507D"/>
    <w:multiLevelType w:val="hybridMultilevel"/>
    <w:tmpl w:val="099AAE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957B2B"/>
    <w:multiLevelType w:val="hybridMultilevel"/>
    <w:tmpl w:val="90629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315A7A"/>
    <w:multiLevelType w:val="hybridMultilevel"/>
    <w:tmpl w:val="93DCF490"/>
    <w:lvl w:ilvl="0" w:tplc="16A63FB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1B0519"/>
    <w:multiLevelType w:val="hybridMultilevel"/>
    <w:tmpl w:val="80DAD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32437E"/>
    <w:multiLevelType w:val="hybridMultilevel"/>
    <w:tmpl w:val="7902DD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38645D3"/>
    <w:multiLevelType w:val="hybridMultilevel"/>
    <w:tmpl w:val="A2283F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4C74A8"/>
    <w:multiLevelType w:val="hybridMultilevel"/>
    <w:tmpl w:val="926EEDEE"/>
    <w:lvl w:ilvl="0" w:tplc="8712444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9C"/>
    <w:rsid w:val="000B1681"/>
    <w:rsid w:val="001C1E80"/>
    <w:rsid w:val="00206365"/>
    <w:rsid w:val="00254EA4"/>
    <w:rsid w:val="002A1AB4"/>
    <w:rsid w:val="002B0865"/>
    <w:rsid w:val="002F4695"/>
    <w:rsid w:val="00324859"/>
    <w:rsid w:val="00344128"/>
    <w:rsid w:val="003A55DB"/>
    <w:rsid w:val="0048790C"/>
    <w:rsid w:val="00495A6B"/>
    <w:rsid w:val="004E098D"/>
    <w:rsid w:val="004E6D1A"/>
    <w:rsid w:val="006358A8"/>
    <w:rsid w:val="006B20F2"/>
    <w:rsid w:val="007F6C9C"/>
    <w:rsid w:val="008153FC"/>
    <w:rsid w:val="008724E5"/>
    <w:rsid w:val="0093186E"/>
    <w:rsid w:val="00932129"/>
    <w:rsid w:val="009751CF"/>
    <w:rsid w:val="009E6617"/>
    <w:rsid w:val="00BE26BE"/>
    <w:rsid w:val="00C67858"/>
    <w:rsid w:val="00CE2D66"/>
    <w:rsid w:val="00D71E98"/>
    <w:rsid w:val="00E65187"/>
    <w:rsid w:val="00E75066"/>
    <w:rsid w:val="00EC5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1361F72-C076-4326-9147-69298DFD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F6C9C"/>
  </w:style>
  <w:style w:type="paragraph" w:styleId="Kop1">
    <w:name w:val="heading 1"/>
    <w:basedOn w:val="Standaard"/>
    <w:link w:val="Kop1Char"/>
    <w:uiPriority w:val="9"/>
    <w:qFormat/>
    <w:rsid w:val="0063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7F6C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6C9C"/>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7F6C9C"/>
    <w:pPr>
      <w:spacing w:after="0" w:line="240" w:lineRule="auto"/>
    </w:pPr>
  </w:style>
  <w:style w:type="character" w:customStyle="1" w:styleId="GeenafstandChar">
    <w:name w:val="Geen afstand Char"/>
    <w:basedOn w:val="Standaardalinea-lettertype"/>
    <w:link w:val="Geenafstand"/>
    <w:uiPriority w:val="1"/>
    <w:rsid w:val="007F6C9C"/>
  </w:style>
  <w:style w:type="paragraph" w:styleId="Koptekst">
    <w:name w:val="header"/>
    <w:basedOn w:val="Standaard"/>
    <w:link w:val="KoptekstChar"/>
    <w:uiPriority w:val="99"/>
    <w:unhideWhenUsed/>
    <w:rsid w:val="007F6C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C9C"/>
  </w:style>
  <w:style w:type="paragraph" w:styleId="Voettekst">
    <w:name w:val="footer"/>
    <w:basedOn w:val="Standaard"/>
    <w:link w:val="VoettekstChar"/>
    <w:uiPriority w:val="99"/>
    <w:unhideWhenUsed/>
    <w:rsid w:val="007F6C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C9C"/>
  </w:style>
  <w:style w:type="character" w:styleId="Verwijzingopmerking">
    <w:name w:val="annotation reference"/>
    <w:basedOn w:val="Standaardalinea-lettertype"/>
    <w:uiPriority w:val="99"/>
    <w:semiHidden/>
    <w:unhideWhenUsed/>
    <w:rsid w:val="007F6C9C"/>
    <w:rPr>
      <w:sz w:val="16"/>
      <w:szCs w:val="16"/>
    </w:rPr>
  </w:style>
  <w:style w:type="paragraph" w:styleId="Tekstopmerking">
    <w:name w:val="annotation text"/>
    <w:basedOn w:val="Standaard"/>
    <w:link w:val="TekstopmerkingChar"/>
    <w:uiPriority w:val="99"/>
    <w:semiHidden/>
    <w:unhideWhenUsed/>
    <w:rsid w:val="007F6C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6C9C"/>
    <w:rPr>
      <w:sz w:val="20"/>
      <w:szCs w:val="20"/>
    </w:rPr>
  </w:style>
  <w:style w:type="paragraph" w:styleId="Onderwerpvanopmerking">
    <w:name w:val="annotation subject"/>
    <w:basedOn w:val="Tekstopmerking"/>
    <w:next w:val="Tekstopmerking"/>
    <w:link w:val="OnderwerpvanopmerkingChar"/>
    <w:uiPriority w:val="99"/>
    <w:semiHidden/>
    <w:unhideWhenUsed/>
    <w:rsid w:val="007F6C9C"/>
    <w:rPr>
      <w:b/>
      <w:bCs/>
    </w:rPr>
  </w:style>
  <w:style w:type="character" w:customStyle="1" w:styleId="OnderwerpvanopmerkingChar">
    <w:name w:val="Onderwerp van opmerking Char"/>
    <w:basedOn w:val="TekstopmerkingChar"/>
    <w:link w:val="Onderwerpvanopmerking"/>
    <w:uiPriority w:val="99"/>
    <w:semiHidden/>
    <w:rsid w:val="007F6C9C"/>
    <w:rPr>
      <w:b/>
      <w:bCs/>
      <w:sz w:val="20"/>
      <w:szCs w:val="20"/>
    </w:rPr>
  </w:style>
  <w:style w:type="paragraph" w:styleId="Ballontekst">
    <w:name w:val="Balloon Text"/>
    <w:basedOn w:val="Standaard"/>
    <w:link w:val="BallontekstChar"/>
    <w:uiPriority w:val="99"/>
    <w:semiHidden/>
    <w:unhideWhenUsed/>
    <w:rsid w:val="007F6C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C9C"/>
    <w:rPr>
      <w:rFonts w:ascii="Tahoma" w:hAnsi="Tahoma" w:cs="Tahoma"/>
      <w:sz w:val="16"/>
      <w:szCs w:val="16"/>
    </w:rPr>
  </w:style>
  <w:style w:type="table" w:styleId="Tabelraster">
    <w:name w:val="Table Grid"/>
    <w:basedOn w:val="Standaardtabel"/>
    <w:uiPriority w:val="39"/>
    <w:rsid w:val="007F6C9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2D66"/>
    <w:pPr>
      <w:ind w:left="720"/>
      <w:contextualSpacing/>
    </w:pPr>
  </w:style>
  <w:style w:type="character" w:customStyle="1" w:styleId="Kop1Char">
    <w:name w:val="Kop 1 Char"/>
    <w:basedOn w:val="Standaardalinea-lettertype"/>
    <w:link w:val="Kop1"/>
    <w:uiPriority w:val="9"/>
    <w:rsid w:val="006358A8"/>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6358A8"/>
    <w:rPr>
      <w:b/>
      <w:bCs/>
    </w:rPr>
  </w:style>
  <w:style w:type="paragraph" w:styleId="Normaalweb">
    <w:name w:val="Normal (Web)"/>
    <w:basedOn w:val="Standaard"/>
    <w:uiPriority w:val="99"/>
    <w:semiHidden/>
    <w:unhideWhenUsed/>
    <w:rsid w:val="00635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8724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724E5"/>
    <w:rPr>
      <w:sz w:val="20"/>
      <w:szCs w:val="20"/>
    </w:rPr>
  </w:style>
  <w:style w:type="character" w:styleId="Voetnootmarkering">
    <w:name w:val="footnote reference"/>
    <w:basedOn w:val="Standaardalinea-lettertype"/>
    <w:uiPriority w:val="99"/>
    <w:semiHidden/>
    <w:unhideWhenUsed/>
    <w:rsid w:val="00872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2902">
      <w:bodyDiv w:val="1"/>
      <w:marLeft w:val="0"/>
      <w:marRight w:val="0"/>
      <w:marTop w:val="0"/>
      <w:marBottom w:val="0"/>
      <w:divBdr>
        <w:top w:val="none" w:sz="0" w:space="0" w:color="auto"/>
        <w:left w:val="none" w:sz="0" w:space="0" w:color="auto"/>
        <w:bottom w:val="none" w:sz="0" w:space="0" w:color="auto"/>
        <w:right w:val="none" w:sz="0" w:space="0" w:color="auto"/>
      </w:divBdr>
    </w:div>
    <w:div w:id="19562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BBFB-86C6-461B-8FE0-B9E65F83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dc:creator>
  <cp:lastModifiedBy>Marga van Amerongen-Romeijn</cp:lastModifiedBy>
  <cp:revision>3</cp:revision>
  <dcterms:created xsi:type="dcterms:W3CDTF">2016-09-09T08:27:00Z</dcterms:created>
  <dcterms:modified xsi:type="dcterms:W3CDTF">2017-02-06T12:55:00Z</dcterms:modified>
</cp:coreProperties>
</file>